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6"/>
      </w:tblGrid>
      <w:tr w:rsidR="00E018B9" w:rsidTr="00E018B9">
        <w:trPr>
          <w:trHeight w:val="383"/>
        </w:trPr>
        <w:tc>
          <w:tcPr>
            <w:tcW w:w="466" w:type="dxa"/>
          </w:tcPr>
          <w:p w:rsidR="00E018B9" w:rsidRDefault="00E018B9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C741F4" w:rsidRDefault="00C741F4">
      <w:pPr>
        <w:jc w:val="both"/>
        <w:rPr>
          <w:color w:val="000000"/>
          <w:sz w:val="28"/>
          <w:szCs w:val="28"/>
        </w:rPr>
      </w:pPr>
    </w:p>
    <w:p w:rsidR="00C741F4" w:rsidRDefault="00C741F4">
      <w:pPr>
        <w:jc w:val="both"/>
        <w:rPr>
          <w:color w:val="000000"/>
          <w:sz w:val="28"/>
          <w:szCs w:val="28"/>
        </w:rPr>
      </w:pPr>
    </w:p>
    <w:p w:rsidR="00C741F4" w:rsidRDefault="002056C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741F4" w:rsidRDefault="002056C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18.07.2024 г.</w:t>
      </w:r>
    </w:p>
    <w:p w:rsidR="00C741F4" w:rsidRDefault="002056C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C741F4" w:rsidRDefault="002056C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741F4" w:rsidRDefault="002056C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C741F4" w:rsidRDefault="00C741F4">
      <w:pPr>
        <w:outlineLvl w:val="0"/>
        <w:rPr>
          <w:color w:val="000000"/>
          <w:sz w:val="28"/>
          <w:szCs w:val="28"/>
        </w:rPr>
      </w:pPr>
    </w:p>
    <w:p w:rsidR="00C741F4" w:rsidRDefault="002056C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741F4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741F4" w:rsidRDefault="002056C0">
            <w:pPr>
              <w:widowControl w:val="0"/>
              <w:jc w:val="center"/>
              <w:rPr>
                <w:highlight w:val="yellow"/>
              </w:rPr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741F4" w:rsidRDefault="002056C0">
            <w:pPr>
              <w:widowControl w:val="0"/>
              <w:ind w:firstLine="28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Не прогнозируются.</w:t>
            </w:r>
          </w:p>
        </w:tc>
      </w:tr>
    </w:tbl>
    <w:p w:rsidR="00C741F4" w:rsidRDefault="00C741F4">
      <w:pPr>
        <w:jc w:val="both"/>
        <w:rPr>
          <w:sz w:val="22"/>
          <w:szCs w:val="22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741F4" w:rsidRDefault="002056C0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C741F4" w:rsidRDefault="00C741F4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Формальдегид до 1,4 ПДК (Заельцовский район).</w:t>
      </w:r>
    </w:p>
    <w:p w:rsidR="00C741F4" w:rsidRDefault="00C741F4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C741F4" w:rsidRDefault="002056C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C741F4" w:rsidRDefault="00C741F4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C741F4" w:rsidRDefault="002056C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:rsidR="00C741F4" w:rsidRDefault="00C741F4">
      <w:pPr>
        <w:ind w:firstLine="567"/>
        <w:jc w:val="both"/>
        <w:rPr>
          <w:b/>
          <w:sz w:val="28"/>
          <w:szCs w:val="28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113,41 мБС (Балтийской системы измерений), сброс 2480 м³/с, приток 2660 м³/с. Уровень воды в реке Обь в районе г. Новосибирск находится на отметке 167 см.</w:t>
      </w:r>
    </w:p>
    <w:p w:rsidR="00C741F4" w:rsidRDefault="00C741F4">
      <w:pPr>
        <w:ind w:firstLine="567"/>
        <w:jc w:val="both"/>
        <w:rPr>
          <w:bCs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Лесопожарная обстановка.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установилась пожароопасность преимущественно 1-го и</w:t>
      </w:r>
      <w:r w:rsidR="00525C9B">
        <w:rPr>
          <w:sz w:val="28"/>
          <w:szCs w:val="28"/>
        </w:rPr>
        <w:br/>
      </w:r>
      <w:r>
        <w:rPr>
          <w:sz w:val="28"/>
          <w:szCs w:val="28"/>
        </w:rPr>
        <w:t>3-го, местами 2-го классов.</w:t>
      </w:r>
    </w:p>
    <w:p w:rsidR="00C741F4" w:rsidRDefault="002056C0">
      <w:pPr>
        <w:tabs>
          <w:tab w:val="left" w:pos="0"/>
        </w:tabs>
        <w:ind w:firstLine="567"/>
        <w:jc w:val="both"/>
        <w:rPr>
          <w:sz w:val="16"/>
          <w:szCs w:val="16"/>
        </w:rPr>
      </w:pPr>
      <w:r>
        <w:rPr>
          <w:bCs/>
          <w:iCs/>
          <w:sz w:val="28"/>
          <w:szCs w:val="28"/>
        </w:rPr>
        <w:t xml:space="preserve">По данным космического мониторинга за сутки на территории области термические точки не зафиксированы (АППГ - 2, в 5-ти километровой зоне - 1).  Всего с начала года зарегистрировано - 731 термическая точка (АППГ - 8088), из них в 5-ти километровой зоне - </w:t>
      </w:r>
      <w:bookmarkStart w:id="0" w:name="_GoBack5"/>
      <w:bookmarkEnd w:id="0"/>
      <w:r>
        <w:rPr>
          <w:bCs/>
          <w:iCs/>
          <w:sz w:val="28"/>
          <w:szCs w:val="28"/>
        </w:rPr>
        <w:t>608 (АППГ - 5041).</w:t>
      </w:r>
    </w:p>
    <w:p w:rsidR="00C741F4" w:rsidRDefault="002056C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сутки лесные пожары не зарегистрированы. Действующих нет.</w:t>
      </w:r>
    </w:p>
    <w:p w:rsidR="00C741F4" w:rsidRDefault="002056C0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№1 (Куйбышевский, Кыштовский, Северный, Венгеровский районы), №2 (Убинский, Чулымский, Каргатский, Куйбышевский районы), № 3 (Сузунский, Ордынский, Черепановский районы).</w:t>
      </w:r>
    </w:p>
    <w:p w:rsidR="00C741F4" w:rsidRDefault="00C741F4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C741F4" w:rsidRDefault="00C741F4">
      <w:pPr>
        <w:ind w:firstLine="567"/>
        <w:jc w:val="both"/>
        <w:rPr>
          <w:b/>
          <w:color w:val="000000"/>
          <w:sz w:val="28"/>
          <w:szCs w:val="28"/>
        </w:rPr>
      </w:pPr>
    </w:p>
    <w:p w:rsidR="00C741F4" w:rsidRDefault="002056C0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Стабильная.</w:t>
      </w:r>
    </w:p>
    <w:p w:rsidR="00C741F4" w:rsidRDefault="00C741F4">
      <w:pPr>
        <w:ind w:firstLine="567"/>
        <w:jc w:val="both"/>
        <w:rPr>
          <w:bCs/>
          <w:sz w:val="28"/>
          <w:szCs w:val="28"/>
        </w:rPr>
      </w:pPr>
    </w:p>
    <w:p w:rsidR="00C741F4" w:rsidRDefault="002056C0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C741F4" w:rsidRDefault="00C741F4">
      <w:pPr>
        <w:ind w:firstLine="567"/>
        <w:jc w:val="both"/>
      </w:pPr>
    </w:p>
    <w:p w:rsidR="00C741F4" w:rsidRDefault="002056C0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C741F4" w:rsidRDefault="00C741F4">
      <w:pPr>
        <w:ind w:firstLine="567"/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11 пожаров (в жилом секторе 2), в результате которых погибших и травмированных нет.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недостаток конструкции и изготовления электрооборудования.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причины пожаров,</w:t>
      </w:r>
      <w:r>
        <w:t xml:space="preserve"> </w:t>
      </w:r>
      <w:r>
        <w:rPr>
          <w:sz w:val="28"/>
          <w:szCs w:val="28"/>
        </w:rPr>
        <w:t>виновные лица и материальный ущерб устанавливаются.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C741F4" w:rsidRDefault="00C741F4">
      <w:pPr>
        <w:ind w:firstLine="567"/>
        <w:jc w:val="both"/>
        <w:rPr>
          <w:color w:val="000000"/>
          <w:sz w:val="28"/>
          <w:szCs w:val="28"/>
        </w:rPr>
      </w:pPr>
    </w:p>
    <w:p w:rsidR="00C741F4" w:rsidRDefault="00C741F4">
      <w:pPr>
        <w:ind w:firstLine="567"/>
        <w:jc w:val="both"/>
        <w:rPr>
          <w:color w:val="000000"/>
          <w:sz w:val="28"/>
          <w:szCs w:val="28"/>
        </w:rPr>
      </w:pPr>
    </w:p>
    <w:p w:rsidR="00C741F4" w:rsidRDefault="00C741F4">
      <w:pPr>
        <w:ind w:firstLine="567"/>
        <w:jc w:val="both"/>
        <w:rPr>
          <w:color w:val="000000"/>
          <w:sz w:val="28"/>
          <w:szCs w:val="28"/>
        </w:rPr>
      </w:pPr>
    </w:p>
    <w:p w:rsidR="00C741F4" w:rsidRDefault="002056C0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741F4" w:rsidRDefault="00C741F4">
      <w:pPr>
        <w:ind w:firstLine="567"/>
        <w:jc w:val="both"/>
        <w:rPr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проходит внеплановый этап акции «Вода – безопасная территория».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зарегистрировано</w:t>
      </w:r>
      <w:r w:rsidR="00525C9B">
        <w:rPr>
          <w:sz w:val="28"/>
          <w:szCs w:val="28"/>
        </w:rPr>
        <w:br/>
      </w:r>
      <w:r>
        <w:rPr>
          <w:sz w:val="28"/>
          <w:szCs w:val="28"/>
        </w:rPr>
        <w:t>1 происшествие, в результате которого 1 человек погиб.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>На дорогах области за прошедшие сутки зарегистрировано 6 ДТП, в результате которых погибли 2 человека, 5 человек травмировано.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Автомобильные дороги в проезжем состоянии.</w:t>
      </w:r>
    </w:p>
    <w:p w:rsidR="00C741F4" w:rsidRDefault="00C741F4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 и происшествий.</w:t>
      </w: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Облачно с прояснениями, кратковременные дожди, грозы, при грозах местами сильные дожди, ливни, днем местами град. Ночью и утром местами туманы.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южный 3-8 м/с, местами порывы ночью до 13 м/с, днем до 15 м/с, при грозах шквалы до 21 м/с.</w:t>
      </w:r>
    </w:p>
    <w:p w:rsidR="00C741F4" w:rsidRDefault="002056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+14, +19°С, днём +23, +28°С.</w:t>
      </w:r>
    </w:p>
    <w:p w:rsidR="00C741F4" w:rsidRDefault="00C741F4">
      <w:pPr>
        <w:ind w:firstLine="567"/>
        <w:jc w:val="both"/>
        <w:rPr>
          <w:bCs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C741F4" w:rsidRDefault="002056C0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C741F4" w:rsidRDefault="00C741F4">
      <w:pPr>
        <w:ind w:firstLine="567"/>
        <w:jc w:val="both"/>
        <w:rPr>
          <w:sz w:val="28"/>
          <w:szCs w:val="28"/>
          <w:lang w:eastAsia="ru-RU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 Прогноз гидрологической обстановки.</w:t>
      </w:r>
    </w:p>
    <w:p w:rsidR="00C741F4" w:rsidRDefault="002056C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C741F4" w:rsidRDefault="002056C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Новосибирская ГЭС работает в штатном режиме. </w:t>
      </w:r>
      <w:r>
        <w:rPr>
          <w:bCs/>
          <w:sz w:val="28"/>
          <w:szCs w:val="28"/>
        </w:rPr>
        <w:t>Сброс воды из Новосибирского водохранилища составит 2350 ± 50 м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>/с, при этом уровень воды по гидропосту на р. Обь г. Новосибирск ожидается в районе 160 ± 10 см</w:t>
      </w:r>
      <w:r>
        <w:rPr>
          <w:sz w:val="28"/>
          <w:szCs w:val="28"/>
        </w:rPr>
        <w:t>.</w:t>
      </w:r>
    </w:p>
    <w:p w:rsidR="00C741F4" w:rsidRDefault="00C741F4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C741F4" w:rsidRDefault="002056C0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C741F4" w:rsidRDefault="002056C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 норме.</w:t>
      </w:r>
    </w:p>
    <w:p w:rsidR="00C741F4" w:rsidRDefault="00C741F4">
      <w:pPr>
        <w:ind w:firstLine="567"/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преимущественно 1-го, в отдельных районах 3-го и 2-го классов.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НСО риск возникновения лесных и ландшафтных пожаров и их переход на населенные пункты маловероятен.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C741F4" w:rsidRDefault="00C741F4">
      <w:pPr>
        <w:ind w:firstLine="567"/>
        <w:jc w:val="both"/>
        <w:rPr>
          <w:sz w:val="28"/>
          <w:szCs w:val="28"/>
        </w:rPr>
      </w:pPr>
    </w:p>
    <w:p w:rsidR="00C741F4" w:rsidRDefault="002056C0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C741F4" w:rsidRDefault="002056C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C741F4" w:rsidRDefault="00C741F4">
      <w:pPr>
        <w:ind w:firstLine="567"/>
        <w:rPr>
          <w:sz w:val="28"/>
          <w:szCs w:val="28"/>
          <w:highlight w:val="yellow"/>
        </w:rPr>
      </w:pPr>
    </w:p>
    <w:p w:rsidR="00C741F4" w:rsidRDefault="002056C0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C741F4" w:rsidRDefault="002056C0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C741F4" w:rsidRDefault="002056C0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741F4" w:rsidRDefault="002056C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</w:t>
      </w:r>
      <w:r>
        <w:rPr>
          <w:sz w:val="28"/>
          <w:szCs w:val="28"/>
          <w:lang w:eastAsia="ar-SA"/>
        </w:rPr>
        <w:lastRenderedPageBreak/>
        <w:t>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C741F4" w:rsidRDefault="00C741F4">
      <w:pPr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C741F4" w:rsidRDefault="002056C0">
      <w:pPr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</w:rPr>
      </w:pPr>
    </w:p>
    <w:p w:rsidR="00C741F4" w:rsidRDefault="002056C0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C741F4" w:rsidRDefault="002056C0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C741F4" w:rsidRDefault="00C741F4">
      <w:pPr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Возрастает риск возникновения аварий в системе электроснабжения, вызванных порывами ветра до 21 м/с.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C741F4" w:rsidRDefault="002056C0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усилением ветра до 21 м/с возможно падение слабозакреплённых конструкций, аварийных деревьев и их частей.</w:t>
      </w:r>
    </w:p>
    <w:p w:rsidR="00C741F4" w:rsidRDefault="00C741F4">
      <w:pPr>
        <w:ind w:firstLine="567"/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C741F4" w:rsidRDefault="00C741F4">
      <w:pPr>
        <w:ind w:firstLine="567"/>
        <w:jc w:val="both"/>
        <w:rPr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2.13. Риск происшествий, связанных с пропажей людей в природной среде.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пребывания в лесах во время отдыха и сбора дикоросов.</w:t>
      </w:r>
    </w:p>
    <w:p w:rsidR="00C741F4" w:rsidRDefault="00C741F4">
      <w:pPr>
        <w:jc w:val="both"/>
        <w:rPr>
          <w:b/>
          <w:sz w:val="28"/>
          <w:szCs w:val="28"/>
          <w:highlight w:val="yellow"/>
        </w:rPr>
      </w:pPr>
    </w:p>
    <w:p w:rsidR="00C741F4" w:rsidRDefault="002056C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2.14. Прогноз обстановки на дорогах.</w:t>
      </w:r>
    </w:p>
    <w:p w:rsidR="00C741F4" w:rsidRDefault="002056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Туманы в ночные и утренние часы, ухудшение видимости в осадках в виде сильных дождей и града,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C741F4" w:rsidRDefault="002056C0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C741F4" w:rsidRDefault="002056C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C741F4" w:rsidRDefault="00C741F4">
      <w:pPr>
        <w:jc w:val="both"/>
        <w:rPr>
          <w:b/>
          <w:bCs/>
          <w:color w:val="000000"/>
          <w:sz w:val="28"/>
          <w:szCs w:val="28"/>
        </w:rPr>
      </w:pPr>
    </w:p>
    <w:p w:rsidR="00C741F4" w:rsidRDefault="002056C0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C741F4" w:rsidRDefault="002056C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C741F4" w:rsidRDefault="002056C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 на объектах ЖКХ;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C741F4" w:rsidRDefault="002056C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741F4" w:rsidRDefault="002056C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C741F4" w:rsidRDefault="002056C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C741F4" w:rsidRDefault="002056C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13.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</w:t>
      </w:r>
      <w:r>
        <w:rPr>
          <w:color w:val="000000"/>
          <w:sz w:val="28"/>
          <w:szCs w:val="28"/>
          <w:highlight w:val="white"/>
        </w:rPr>
        <w:lastRenderedPageBreak/>
        <w:t>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C741F4" w:rsidRDefault="002056C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14.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</w:t>
      </w:r>
      <w:r>
        <w:rPr>
          <w:color w:val="000000"/>
          <w:sz w:val="28"/>
          <w:szCs w:val="28"/>
        </w:rPr>
        <w:lastRenderedPageBreak/>
        <w:t>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C741F4" w:rsidRDefault="002056C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C741F4" w:rsidRDefault="002056C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C741F4" w:rsidRDefault="00C741F4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</w:p>
    <w:p w:rsidR="00C741F4" w:rsidRDefault="002056C0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15.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4" w:name="_GoBack"/>
      <w:bookmarkEnd w:id="14"/>
    </w:p>
    <w:sectPr w:rsidR="00C741F4">
      <w:headerReference w:type="default" r:id="rId8"/>
      <w:pgSz w:w="11906" w:h="16838"/>
      <w:pgMar w:top="851" w:right="567" w:bottom="993" w:left="1276" w:header="284" w:footer="0" w:gutter="0"/>
      <w:cols w:space="720"/>
      <w:formProt w:val="0"/>
      <w:titlePg/>
      <w:docGrid w:linePitch="360" w:charSpace="212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E2" w:rsidRDefault="00B74AE2">
      <w:r>
        <w:separator/>
      </w:r>
    </w:p>
  </w:endnote>
  <w:endnote w:type="continuationSeparator" w:id="0">
    <w:p w:rsidR="00B74AE2" w:rsidRDefault="00B7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E2" w:rsidRDefault="00B74AE2">
      <w:r>
        <w:separator/>
      </w:r>
    </w:p>
  </w:footnote>
  <w:footnote w:type="continuationSeparator" w:id="0">
    <w:p w:rsidR="00B74AE2" w:rsidRDefault="00B7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1F4" w:rsidRDefault="002056C0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018B9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3884"/>
    <w:multiLevelType w:val="multilevel"/>
    <w:tmpl w:val="A8EC14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97D3F71"/>
    <w:multiLevelType w:val="multilevel"/>
    <w:tmpl w:val="193C581E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6E27260C"/>
    <w:multiLevelType w:val="multilevel"/>
    <w:tmpl w:val="C35080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F5B259B"/>
    <w:multiLevelType w:val="multilevel"/>
    <w:tmpl w:val="EA648EC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F4"/>
    <w:rsid w:val="002056C0"/>
    <w:rsid w:val="00525C9B"/>
    <w:rsid w:val="00B74AE2"/>
    <w:rsid w:val="00C741F4"/>
    <w:rsid w:val="00E0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D6D"/>
  <w15:docId w15:val="{85C0EBA8-F535-4008-BA32-BB9D75AA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9C9D-15DA-4203-B654-F1C36D09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22005</TotalTime>
  <Pages>9</Pages>
  <Words>3216</Words>
  <Characters>18334</Characters>
  <Application>Microsoft Office Word</Application>
  <DocSecurity>0</DocSecurity>
  <Lines>152</Lines>
  <Paragraphs>43</Paragraphs>
  <ScaleCrop>false</ScaleCrop>
  <Company>Microsoft</Company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163</cp:revision>
  <dcterms:created xsi:type="dcterms:W3CDTF">2024-03-11T08:54:00Z</dcterms:created>
  <dcterms:modified xsi:type="dcterms:W3CDTF">2024-07-17T08:47:00Z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