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65" w:rsidRDefault="002E7965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FE6765" w:rsidRDefault="002E7965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11.07.2024 г.</w:t>
      </w:r>
    </w:p>
    <w:p w:rsidR="00FE6765" w:rsidRDefault="002E7965">
      <w:pPr>
        <w:jc w:val="center"/>
      </w:pPr>
      <w:r>
        <w:rPr>
          <w:color w:val="000000"/>
          <w:sz w:val="22"/>
          <w:szCs w:val="22"/>
        </w:rPr>
        <w:t xml:space="preserve">(при составлении прогноза использована </w:t>
      </w:r>
      <w:r>
        <w:rPr>
          <w:color w:val="000000"/>
          <w:sz w:val="22"/>
          <w:szCs w:val="22"/>
        </w:rPr>
        <w:t>информация ФГБУ «Западно-Сибирское УГМС»,</w:t>
      </w:r>
    </w:p>
    <w:p w:rsidR="00FE6765" w:rsidRDefault="002E7965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FE6765" w:rsidRDefault="002E7965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FE6765" w:rsidRDefault="00FE6765">
      <w:pPr>
        <w:outlineLvl w:val="0"/>
        <w:rPr>
          <w:color w:val="000000"/>
          <w:sz w:val="28"/>
          <w:szCs w:val="28"/>
        </w:rPr>
      </w:pPr>
    </w:p>
    <w:p w:rsidR="00FE6765" w:rsidRDefault="002E7965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FE6765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FE6765" w:rsidRDefault="002E7965">
            <w:pPr>
              <w:widowControl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Новосибирская обла</w:t>
            </w:r>
            <w:r>
              <w:rPr>
                <w:sz w:val="28"/>
                <w:szCs w:val="28"/>
                <w:shd w:val="clear" w:color="auto" w:fill="FFFFFF"/>
              </w:rPr>
              <w:t>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FE6765" w:rsidRDefault="002E7965">
            <w:pPr>
              <w:widowControl w:val="0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12-19.07 местами ожидается аномально жаркая погода с максимальными температурами +30 °С и более.</w:t>
            </w:r>
          </w:p>
        </w:tc>
      </w:tr>
    </w:tbl>
    <w:p w:rsidR="00FE6765" w:rsidRDefault="00FE6765">
      <w:pPr>
        <w:jc w:val="both"/>
        <w:rPr>
          <w:sz w:val="22"/>
          <w:szCs w:val="22"/>
          <w:highlight w:val="yellow"/>
        </w:rPr>
      </w:pPr>
    </w:p>
    <w:p w:rsidR="00FE6765" w:rsidRDefault="002E7965">
      <w:pPr>
        <w:ind w:firstLine="567"/>
        <w:jc w:val="both"/>
      </w:pPr>
      <w:r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FE6765" w:rsidRDefault="002E7965">
      <w:pPr>
        <w:ind w:firstLine="567"/>
        <w:jc w:val="both"/>
      </w:pPr>
      <w:r>
        <w:rPr>
          <w:b/>
          <w:bCs/>
          <w:sz w:val="28"/>
          <w:szCs w:val="28"/>
        </w:rPr>
        <w:t>1.1. Метеорологическая обстановка.</w:t>
      </w:r>
    </w:p>
    <w:p w:rsidR="00FE6765" w:rsidRDefault="002E79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прошедшие сутки на территории Новосибирской </w:t>
      </w:r>
      <w:r>
        <w:rPr>
          <w:sz w:val="28"/>
          <w:szCs w:val="28"/>
        </w:rPr>
        <w:t>области ЧС, связанных с опасными и неблагоприятными метеорологическими явлениями, не зарегистрировано.</w:t>
      </w:r>
    </w:p>
    <w:p w:rsidR="00FE6765" w:rsidRDefault="00FE6765">
      <w:pPr>
        <w:ind w:firstLine="567"/>
        <w:jc w:val="both"/>
        <w:rPr>
          <w:b/>
          <w:sz w:val="28"/>
          <w:szCs w:val="28"/>
          <w:highlight w:val="yellow"/>
        </w:rPr>
      </w:pPr>
    </w:p>
    <w:p w:rsidR="00FE6765" w:rsidRDefault="002E796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Экологическая обстановка.</w:t>
      </w:r>
    </w:p>
    <w:p w:rsidR="00FE6765" w:rsidRDefault="002E79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Службы МОС в г. Новосибирск формальдегид до 1,4 ПДК (Заельцовский район), Фенол до 1,8 ПДК (Дзержинский район).</w:t>
      </w:r>
    </w:p>
    <w:p w:rsidR="00FE6765" w:rsidRDefault="00FE6765">
      <w:pPr>
        <w:ind w:firstLine="567"/>
        <w:jc w:val="both"/>
        <w:rPr>
          <w:b/>
          <w:sz w:val="28"/>
          <w:szCs w:val="28"/>
          <w:highlight w:val="yellow"/>
        </w:rPr>
      </w:pPr>
    </w:p>
    <w:p w:rsidR="00FE6765" w:rsidRDefault="002E7965">
      <w:pPr>
        <w:ind w:firstLine="567"/>
        <w:jc w:val="both"/>
      </w:pPr>
      <w:r>
        <w:rPr>
          <w:b/>
          <w:sz w:val="28"/>
          <w:szCs w:val="28"/>
        </w:rPr>
        <w:t>1.3. Радиационная и химическая обстановка.</w:t>
      </w:r>
    </w:p>
    <w:p w:rsidR="00FE6765" w:rsidRDefault="002E7965">
      <w:pPr>
        <w:tabs>
          <w:tab w:val="left" w:pos="16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FE6765" w:rsidRDefault="00FE6765">
      <w:pPr>
        <w:tabs>
          <w:tab w:val="left" w:pos="1690"/>
        </w:tabs>
        <w:jc w:val="both"/>
        <w:rPr>
          <w:b/>
          <w:sz w:val="28"/>
          <w:szCs w:val="28"/>
          <w:highlight w:val="yellow"/>
        </w:rPr>
      </w:pPr>
    </w:p>
    <w:p w:rsidR="00FE6765" w:rsidRDefault="002E7965">
      <w:pPr>
        <w:tabs>
          <w:tab w:val="left" w:pos="1690"/>
        </w:tabs>
        <w:ind w:firstLine="567"/>
        <w:jc w:val="both"/>
      </w:pPr>
      <w:r>
        <w:rPr>
          <w:b/>
          <w:sz w:val="28"/>
          <w:szCs w:val="28"/>
        </w:rPr>
        <w:t>1.4. Гидрологическая обстановка.</w:t>
      </w:r>
    </w:p>
    <w:p w:rsidR="00FE6765" w:rsidRDefault="002E7965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ЧС, связанных с гидрологическими явле</w:t>
      </w:r>
      <w:r>
        <w:rPr>
          <w:sz w:val="28"/>
          <w:szCs w:val="28"/>
          <w:shd w:val="clear" w:color="auto" w:fill="FFFFFF"/>
        </w:rPr>
        <w:t>ниями, за истекшие сутки не произошло.</w:t>
      </w:r>
    </w:p>
    <w:p w:rsidR="00FE6765" w:rsidRDefault="002E7965">
      <w:pPr>
        <w:ind w:firstLine="567"/>
        <w:jc w:val="both"/>
      </w:pPr>
      <w:r>
        <w:rPr>
          <w:b/>
          <w:sz w:val="28"/>
          <w:szCs w:val="28"/>
        </w:rPr>
        <w:t>Функционирование ГЭС</w:t>
      </w:r>
    </w:p>
    <w:p w:rsidR="00FE6765" w:rsidRDefault="002E796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Новосибирская ГЭС работает в штатном режиме. </w:t>
      </w:r>
      <w:r>
        <w:rPr>
          <w:bCs/>
          <w:color w:val="000000"/>
          <w:sz w:val="28"/>
          <w:szCs w:val="28"/>
        </w:rPr>
        <w:t xml:space="preserve">Средний уровень воды в </w:t>
      </w:r>
      <w:r>
        <w:rPr>
          <w:bCs/>
          <w:sz w:val="28"/>
          <w:szCs w:val="28"/>
        </w:rPr>
        <w:t>Новосибирском водохранилище составил 113,40 мБС (Балтийской системы измерений), сброс  4130 м³/с, приток 4150 м³/с. Уровень воды</w:t>
      </w:r>
      <w:r>
        <w:rPr>
          <w:bCs/>
          <w:sz w:val="28"/>
          <w:szCs w:val="28"/>
        </w:rPr>
        <w:t xml:space="preserve"> в реке Обь в районе г. Новосибирск находится на отметке 328 см.</w:t>
      </w:r>
    </w:p>
    <w:p w:rsidR="00FE6765" w:rsidRDefault="00FE6765">
      <w:pPr>
        <w:ind w:firstLine="567"/>
        <w:jc w:val="both"/>
        <w:rPr>
          <w:bCs/>
          <w:color w:val="FF0000"/>
          <w:sz w:val="16"/>
          <w:szCs w:val="16"/>
        </w:rPr>
      </w:pPr>
    </w:p>
    <w:p w:rsidR="00FE6765" w:rsidRDefault="002E7965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1.5. Лесопожарная обстановка.</w:t>
      </w:r>
    </w:p>
    <w:p w:rsidR="00FE6765" w:rsidRDefault="002E79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ФГБУ «Западно - Сибирское УГМС» на территории Новосибирской области сохраняется пожароопасность 1-го и 2-го, местами 3-го  классов. </w:t>
      </w:r>
    </w:p>
    <w:p w:rsidR="00FE6765" w:rsidRDefault="002E7965">
      <w:pPr>
        <w:tabs>
          <w:tab w:val="left" w:pos="0"/>
        </w:tabs>
        <w:ind w:firstLine="567"/>
        <w:jc w:val="both"/>
        <w:rPr>
          <w:rFonts w:eastAsia="SimSun"/>
          <w:bCs/>
          <w:iCs/>
          <w:spacing w:val="-6"/>
          <w:sz w:val="28"/>
          <w:szCs w:val="28"/>
        </w:rPr>
      </w:pPr>
      <w:r>
        <w:rPr>
          <w:rFonts w:eastAsia="SimSun"/>
          <w:bCs/>
          <w:iCs/>
          <w:spacing w:val="-6"/>
          <w:sz w:val="28"/>
          <w:szCs w:val="28"/>
        </w:rPr>
        <w:t xml:space="preserve">По данным </w:t>
      </w:r>
      <w:r>
        <w:rPr>
          <w:rFonts w:eastAsia="SimSun"/>
          <w:bCs/>
          <w:iCs/>
          <w:spacing w:val="-6"/>
          <w:sz w:val="28"/>
          <w:szCs w:val="28"/>
        </w:rPr>
        <w:t>космического мониторинга за сутки на территории области зафиксирована 1 термическая точка (АППГ - 3), в 5-ти километровой зоне - 1 (АППГ- 1). Ликвидирована - 1. Всего с начала года зарегистрировано - 710 термических точек (АППГ - 7933), из них в 5-ти килом</w:t>
      </w:r>
      <w:r>
        <w:rPr>
          <w:rFonts w:eastAsia="SimSun"/>
          <w:bCs/>
          <w:iCs/>
          <w:spacing w:val="-6"/>
          <w:sz w:val="28"/>
          <w:szCs w:val="28"/>
        </w:rPr>
        <w:t>етровой зоне - 588 (АППГ - 4957).</w:t>
      </w:r>
    </w:p>
    <w:tbl>
      <w:tblPr>
        <w:tblW w:w="10665" w:type="dxa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1813"/>
        <w:gridCol w:w="903"/>
        <w:gridCol w:w="1133"/>
        <w:gridCol w:w="1077"/>
        <w:gridCol w:w="1014"/>
        <w:gridCol w:w="830"/>
        <w:gridCol w:w="946"/>
        <w:gridCol w:w="850"/>
        <w:gridCol w:w="1305"/>
      </w:tblGrid>
      <w:tr w:rsidR="00FE6765">
        <w:trPr>
          <w:trHeight w:val="389"/>
          <w:jc w:val="center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color w:val="000000"/>
              </w:rPr>
              <w:t>№</w:t>
            </w:r>
          </w:p>
          <w:p w:rsidR="00FE6765" w:rsidRDefault="002E7965">
            <w:pPr>
              <w:widowControl w:val="0"/>
              <w:tabs>
                <w:tab w:val="left" w:pos="180"/>
              </w:tabs>
              <w:ind w:left="-102" w:right="-108" w:hanging="33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п/п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Наименование</w:t>
            </w:r>
          </w:p>
          <w:p w:rsidR="00FE6765" w:rsidRDefault="002E7965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муниципального района</w:t>
            </w:r>
          </w:p>
        </w:tc>
        <w:tc>
          <w:tcPr>
            <w:tcW w:w="4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Обнаружено термических точек по</w:t>
            </w:r>
          </w:p>
          <w:p w:rsidR="00FE6765" w:rsidRDefault="002E7965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средствам космического мониторинга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Подтвер-дились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Плановый</w:t>
            </w:r>
          </w:p>
          <w:p w:rsidR="00FE6765" w:rsidRDefault="002E7965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отжиг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Не подтвер-дились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Уровни</w:t>
            </w:r>
          </w:p>
          <w:p w:rsidR="00FE6765" w:rsidRDefault="002E7965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реагирования</w:t>
            </w:r>
          </w:p>
        </w:tc>
      </w:tr>
      <w:tr w:rsidR="00FE6765">
        <w:trPr>
          <w:trHeight w:val="374"/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FE6765">
            <w:pPr>
              <w:widowControl w:val="0"/>
              <w:ind w:firstLine="567"/>
              <w:rPr>
                <w:rFonts w:eastAsia="DejaVu Sans"/>
                <w:color w:val="C0000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FE6765">
            <w:pPr>
              <w:widowControl w:val="0"/>
              <w:ind w:firstLine="567"/>
              <w:rPr>
                <w:rFonts w:eastAsia="DejaVu Sans"/>
                <w:color w:val="C00000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tabs>
                <w:tab w:val="left" w:pos="180"/>
              </w:tabs>
              <w:ind w:left="-102" w:right="-108" w:hanging="64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за сутки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tabs>
                <w:tab w:val="left" w:pos="180"/>
              </w:tabs>
              <w:ind w:left="-102" w:right="-108" w:hanging="64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Нарастающим</w:t>
            </w:r>
          </w:p>
          <w:p w:rsidR="00FE6765" w:rsidRDefault="002E7965">
            <w:pPr>
              <w:widowControl w:val="0"/>
              <w:tabs>
                <w:tab w:val="left" w:pos="180"/>
              </w:tabs>
              <w:ind w:left="-102" w:right="-108" w:hanging="64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итогом с начала года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FE6765">
            <w:pPr>
              <w:widowControl w:val="0"/>
              <w:ind w:firstLine="567"/>
              <w:rPr>
                <w:rFonts w:eastAsia="DejaVu Sans"/>
                <w:color w:val="C0000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FE6765">
            <w:pPr>
              <w:widowControl w:val="0"/>
              <w:ind w:firstLine="567"/>
              <w:rPr>
                <w:rFonts w:eastAsia="DejaVu Sans"/>
                <w:color w:val="C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FE6765">
            <w:pPr>
              <w:widowControl w:val="0"/>
              <w:ind w:firstLine="567"/>
              <w:rPr>
                <w:rFonts w:eastAsia="DejaVu Sans"/>
                <w:color w:val="C0000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FE6765">
            <w:pPr>
              <w:widowControl w:val="0"/>
              <w:ind w:firstLine="567"/>
              <w:rPr>
                <w:rFonts w:eastAsia="DejaVu Sans"/>
                <w:color w:val="C00000"/>
              </w:rPr>
            </w:pPr>
          </w:p>
        </w:tc>
      </w:tr>
      <w:tr w:rsidR="00FE6765">
        <w:trPr>
          <w:trHeight w:val="352"/>
          <w:jc w:val="center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FE6765">
            <w:pPr>
              <w:widowControl w:val="0"/>
              <w:ind w:firstLine="567"/>
              <w:rPr>
                <w:rFonts w:eastAsia="DejaVu Sans"/>
                <w:color w:val="C0000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FE6765">
            <w:pPr>
              <w:widowControl w:val="0"/>
              <w:ind w:firstLine="567"/>
              <w:rPr>
                <w:rFonts w:eastAsia="DejaVu Sans"/>
                <w:color w:val="C0000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tabs>
                <w:tab w:val="left" w:pos="180"/>
              </w:tabs>
              <w:ind w:left="-102" w:right="-107" w:hanging="65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tabs>
                <w:tab w:val="left" w:pos="180"/>
              </w:tabs>
              <w:ind w:left="-102" w:right="-107" w:firstLine="3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из них в</w:t>
            </w:r>
          </w:p>
          <w:p w:rsidR="00FE6765" w:rsidRDefault="002E7965">
            <w:pPr>
              <w:widowControl w:val="0"/>
              <w:tabs>
                <w:tab w:val="left" w:pos="-99"/>
              </w:tabs>
              <w:ind w:left="-102" w:right="-107" w:firstLine="3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5 км зоне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tabs>
                <w:tab w:val="left" w:pos="180"/>
              </w:tabs>
              <w:ind w:left="-102" w:right="-107" w:hanging="7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tabs>
                <w:tab w:val="left" w:pos="180"/>
              </w:tabs>
              <w:ind w:left="-102" w:right="-107" w:hanging="8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из них в</w:t>
            </w:r>
          </w:p>
          <w:p w:rsidR="00FE6765" w:rsidRDefault="002E7965">
            <w:pPr>
              <w:widowControl w:val="0"/>
              <w:tabs>
                <w:tab w:val="left" w:pos="180"/>
              </w:tabs>
              <w:ind w:left="-102" w:right="-107" w:hanging="8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5 км зоне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FE6765">
            <w:pPr>
              <w:widowControl w:val="0"/>
              <w:ind w:firstLine="567"/>
              <w:rPr>
                <w:rFonts w:eastAsia="DejaVu Sans"/>
                <w:color w:val="C0000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FE6765">
            <w:pPr>
              <w:widowControl w:val="0"/>
              <w:ind w:firstLine="567"/>
              <w:rPr>
                <w:rFonts w:eastAsia="DejaVu Sans"/>
                <w:color w:val="C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FE6765">
            <w:pPr>
              <w:widowControl w:val="0"/>
              <w:ind w:firstLine="567"/>
              <w:rPr>
                <w:rFonts w:eastAsia="DejaVu Sans"/>
                <w:color w:val="C0000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FE6765">
            <w:pPr>
              <w:widowControl w:val="0"/>
              <w:ind w:firstLine="567"/>
              <w:rPr>
                <w:rFonts w:eastAsia="DejaVu Sans"/>
                <w:color w:val="C00000"/>
              </w:rPr>
            </w:pPr>
          </w:p>
        </w:tc>
      </w:tr>
      <w:tr w:rsidR="00FE6765">
        <w:trPr>
          <w:trHeight w:val="221"/>
          <w:jc w:val="center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jc w:val="center"/>
              <w:rPr>
                <w:rFonts w:eastAsia="DejaVu Sans" w:cs="Tinos"/>
                <w:bCs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1.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jc w:val="center"/>
              <w:rPr>
                <w:rFonts w:eastAsia="DejaVu Sans" w:cs="Tinos"/>
                <w:bCs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Новосибирский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jc w:val="center"/>
              <w:textAlignment w:val="center"/>
              <w:rPr>
                <w:rFonts w:eastAsia="DejaVu Sans" w:cs="Tinos"/>
                <w:bCs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jc w:val="center"/>
              <w:textAlignment w:val="center"/>
              <w:rPr>
                <w:rFonts w:eastAsia="DejaVu Sans" w:cs="Tinos"/>
                <w:bCs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jc w:val="center"/>
              <w:textAlignment w:val="center"/>
              <w:rPr>
                <w:rFonts w:eastAsia="DejaVu Sans" w:cs="Tinos"/>
                <w:bCs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29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jc w:val="center"/>
              <w:textAlignment w:val="center"/>
              <w:rPr>
                <w:rFonts w:eastAsia="DejaVu Sans" w:cs="Tinos"/>
                <w:bCs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27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jc w:val="center"/>
              <w:textAlignment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Cs/>
                <w:color w:val="000000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FE6765">
            <w:pPr>
              <w:widowControl w:val="0"/>
              <w:jc w:val="both"/>
              <w:textAlignment w:val="center"/>
              <w:rPr>
                <w:rFonts w:eastAsia="DejaVu Sans" w:cs="Tinos"/>
                <w:bCs/>
                <w:color w:val="000000"/>
              </w:rPr>
            </w:pPr>
          </w:p>
        </w:tc>
      </w:tr>
      <w:tr w:rsidR="00FE6765">
        <w:trPr>
          <w:trHeight w:val="211"/>
          <w:jc w:val="center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FE6765">
            <w:pPr>
              <w:widowControl w:val="0"/>
              <w:ind w:firstLine="567"/>
              <w:jc w:val="center"/>
              <w:rPr>
                <w:rFonts w:eastAsia="DejaVu Sans" w:cs="Tinos"/>
                <w:bCs/>
                <w:color w:val="00000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/>
                <w:bCs/>
                <w:color w:val="000000"/>
              </w:rPr>
              <w:t>Итого: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jc w:val="center"/>
              <w:rPr>
                <w:rFonts w:eastAsia="DejaVu Sans" w:cs="Tinos"/>
                <w:b/>
                <w:bCs/>
                <w:color w:val="000000"/>
              </w:rPr>
            </w:pPr>
            <w:r>
              <w:rPr>
                <w:rFonts w:eastAsia="DejaVu Sans" w:cs="Tinos"/>
                <w:b/>
                <w:bCs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jc w:val="center"/>
              <w:rPr>
                <w:rFonts w:eastAsia="DejaVu Sans" w:cs="Tinos"/>
                <w:b/>
                <w:bCs/>
                <w:color w:val="000000"/>
              </w:rPr>
            </w:pPr>
            <w:r>
              <w:rPr>
                <w:rFonts w:eastAsia="DejaVu Sans" w:cs="Tinos"/>
                <w:b/>
                <w:bCs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jc w:val="center"/>
              <w:rPr>
                <w:rFonts w:eastAsia="DejaVu Sans" w:cs="Tinos"/>
                <w:b/>
                <w:bCs/>
                <w:color w:val="000000"/>
              </w:rPr>
            </w:pPr>
            <w:r>
              <w:rPr>
                <w:rFonts w:eastAsia="DejaVu Sans" w:cs="Tinos"/>
                <w:b/>
                <w:bCs/>
                <w:color w:val="000000"/>
              </w:rPr>
              <w:t>710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/>
                <w:bCs/>
                <w:color w:val="000000"/>
              </w:rPr>
              <w:t>588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/>
                <w:bCs/>
                <w:color w:val="000000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2E7965">
            <w:pPr>
              <w:widowControl w:val="0"/>
              <w:jc w:val="center"/>
              <w:rPr>
                <w:rFonts w:eastAsia="DejaVu Sans"/>
                <w:color w:val="000000"/>
              </w:rPr>
            </w:pPr>
            <w:r>
              <w:rPr>
                <w:rFonts w:eastAsia="DejaVu Sans" w:cs="Tinos"/>
                <w:b/>
                <w:bCs/>
                <w:color w:val="000000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765" w:rsidRDefault="00FE6765">
            <w:pPr>
              <w:widowControl w:val="0"/>
              <w:jc w:val="center"/>
              <w:textAlignment w:val="center"/>
              <w:rPr>
                <w:rFonts w:eastAsia="DejaVu Sans" w:cs="Tinos"/>
                <w:b/>
                <w:bCs/>
                <w:color w:val="000000"/>
              </w:rPr>
            </w:pPr>
          </w:p>
        </w:tc>
      </w:tr>
    </w:tbl>
    <w:p w:rsidR="00FE6765" w:rsidRDefault="002E796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сутки лесные пожары не зарегистрированы. Действующих нет.</w:t>
      </w:r>
    </w:p>
    <w:p w:rsidR="00FE6765" w:rsidRDefault="002E796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Государственное автономное учреждение «Новосибирская база авиационной </w:t>
      </w:r>
      <w:r>
        <w:rPr>
          <w:sz w:val="28"/>
          <w:szCs w:val="28"/>
        </w:rPr>
        <w:t>охраны лесов» авиамониторинг территории области  проводило авиамониторинг территории области по маршруту №2 (Убинский, Чулымский, Каргатский, Куйбышевском районах).</w:t>
      </w:r>
    </w:p>
    <w:p w:rsidR="00FE6765" w:rsidRDefault="00FE6765">
      <w:pPr>
        <w:tabs>
          <w:tab w:val="left" w:pos="0"/>
        </w:tabs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FE6765" w:rsidRDefault="002E7965">
      <w:pPr>
        <w:tabs>
          <w:tab w:val="left" w:pos="0"/>
        </w:tabs>
        <w:ind w:firstLine="567"/>
        <w:jc w:val="both"/>
      </w:pPr>
      <w:r>
        <w:rPr>
          <w:b/>
          <w:color w:val="000000"/>
          <w:sz w:val="28"/>
          <w:szCs w:val="28"/>
        </w:rPr>
        <w:t>1.6. Геомагнитная обстановка.</w:t>
      </w:r>
    </w:p>
    <w:p w:rsidR="00FE6765" w:rsidRDefault="002E796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 w:rsidR="00FE6765" w:rsidRDefault="00FE6765">
      <w:pPr>
        <w:ind w:firstLine="567"/>
        <w:jc w:val="both"/>
        <w:rPr>
          <w:b/>
          <w:color w:val="000000"/>
          <w:sz w:val="28"/>
          <w:szCs w:val="28"/>
        </w:rPr>
      </w:pPr>
    </w:p>
    <w:p w:rsidR="00FE6765" w:rsidRDefault="002E7965">
      <w:pPr>
        <w:ind w:firstLine="567"/>
        <w:jc w:val="both"/>
      </w:pPr>
      <w:r>
        <w:rPr>
          <w:b/>
          <w:color w:val="000000"/>
          <w:sz w:val="28"/>
          <w:szCs w:val="28"/>
        </w:rPr>
        <w:t>1.7. Сейсмическая обстановка.</w:t>
      </w:r>
    </w:p>
    <w:p w:rsidR="00FE6765" w:rsidRDefault="002E796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Стабильная.</w:t>
      </w:r>
    </w:p>
    <w:p w:rsidR="00FE6765" w:rsidRDefault="00FE6765">
      <w:pPr>
        <w:ind w:firstLine="567"/>
        <w:jc w:val="both"/>
        <w:rPr>
          <w:bCs/>
          <w:sz w:val="28"/>
          <w:szCs w:val="28"/>
        </w:rPr>
      </w:pPr>
    </w:p>
    <w:p w:rsidR="00FE6765" w:rsidRDefault="002E7965">
      <w:pPr>
        <w:ind w:firstLine="567"/>
        <w:jc w:val="both"/>
      </w:pPr>
      <w:r>
        <w:rPr>
          <w:b/>
          <w:color w:val="000000"/>
          <w:sz w:val="28"/>
          <w:szCs w:val="28"/>
        </w:rPr>
        <w:t>1.8.</w:t>
      </w:r>
      <w:r>
        <w:rPr>
          <w:b/>
          <w:color w:val="000000"/>
          <w:sz w:val="28"/>
          <w:szCs w:val="28"/>
        </w:rPr>
        <w:t xml:space="preserve"> Санитарно-эпидемическая обстановка.</w:t>
      </w:r>
    </w:p>
    <w:p w:rsidR="00FE6765" w:rsidRDefault="002E796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 w:rsidR="00FE6765" w:rsidRDefault="00FE6765">
      <w:pPr>
        <w:ind w:firstLine="567"/>
        <w:jc w:val="both"/>
      </w:pPr>
    </w:p>
    <w:p w:rsidR="00FE6765" w:rsidRDefault="002E7965">
      <w:pPr>
        <w:ind w:firstLine="567"/>
        <w:jc w:val="both"/>
      </w:pPr>
      <w:r>
        <w:rPr>
          <w:b/>
          <w:color w:val="000000"/>
          <w:sz w:val="28"/>
          <w:szCs w:val="28"/>
        </w:rPr>
        <w:t>1.9. Эпизоотическая обстановка.</w:t>
      </w:r>
    </w:p>
    <w:p w:rsidR="00FE6765" w:rsidRDefault="002E796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 w:rsidR="00FE6765" w:rsidRDefault="00FE6765">
      <w:pPr>
        <w:ind w:firstLine="567"/>
        <w:jc w:val="both"/>
        <w:rPr>
          <w:b/>
          <w:sz w:val="28"/>
          <w:szCs w:val="28"/>
          <w:highlight w:val="yellow"/>
        </w:rPr>
      </w:pPr>
    </w:p>
    <w:p w:rsidR="00FE6765" w:rsidRDefault="002E7965">
      <w:pPr>
        <w:ind w:firstLine="567"/>
        <w:jc w:val="both"/>
      </w:pPr>
      <w:r>
        <w:rPr>
          <w:b/>
          <w:sz w:val="28"/>
          <w:szCs w:val="28"/>
        </w:rPr>
        <w:t>1.10. Пожарная обстановка.</w:t>
      </w:r>
    </w:p>
    <w:p w:rsidR="00FE6765" w:rsidRDefault="002E79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прошедшие сутки на территории области зарегистрировано 14 пожаров </w:t>
      </w:r>
      <w:r>
        <w:rPr>
          <w:sz w:val="28"/>
          <w:szCs w:val="28"/>
        </w:rPr>
        <w:br/>
        <w:t xml:space="preserve">(в жилом секторе 3), в результате которых погибших и </w:t>
      </w:r>
      <w:r>
        <w:rPr>
          <w:sz w:val="28"/>
          <w:szCs w:val="28"/>
        </w:rPr>
        <w:t>травмированных нет.</w:t>
      </w:r>
    </w:p>
    <w:p w:rsidR="00FE6765" w:rsidRDefault="002E79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Причины пожаров,</w:t>
      </w:r>
      <w:r>
        <w:t xml:space="preserve"> </w:t>
      </w:r>
      <w:r>
        <w:rPr>
          <w:sz w:val="28"/>
          <w:szCs w:val="28"/>
        </w:rPr>
        <w:t>виновные лица и материальный ущерб устанавливаются.</w:t>
      </w:r>
    </w:p>
    <w:p w:rsidR="00FE6765" w:rsidRDefault="00FE6765">
      <w:pPr>
        <w:ind w:firstLine="567"/>
        <w:jc w:val="both"/>
        <w:rPr>
          <w:sz w:val="28"/>
          <w:szCs w:val="28"/>
          <w:highlight w:val="yellow"/>
        </w:rPr>
      </w:pPr>
    </w:p>
    <w:p w:rsidR="00FE6765" w:rsidRDefault="002E7965">
      <w:pPr>
        <w:ind w:firstLine="567"/>
        <w:jc w:val="both"/>
      </w:pPr>
      <w:r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FE6765" w:rsidRDefault="002E796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FE6765" w:rsidRDefault="002E7965">
      <w:pPr>
        <w:ind w:firstLine="567"/>
        <w:jc w:val="both"/>
      </w:pPr>
      <w:r>
        <w:rPr>
          <w:b/>
          <w:color w:val="000000"/>
          <w:sz w:val="28"/>
          <w:szCs w:val="28"/>
        </w:rPr>
        <w:t>1.12. Обстановка на объектах ЖКХ.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За истекшие сутки системы жи</w:t>
      </w:r>
      <w:r>
        <w:rPr>
          <w:color w:val="000000"/>
          <w:sz w:val="28"/>
          <w:szCs w:val="28"/>
        </w:rPr>
        <w:t>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FE6765" w:rsidRDefault="002E796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1.13. Обстановка на водных объектах.</w:t>
      </w:r>
    </w:p>
    <w:p w:rsidR="00FE6765" w:rsidRDefault="002E79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водных объектах области зарегистрировано</w:t>
      </w:r>
      <w:r>
        <w:rPr>
          <w:sz w:val="28"/>
          <w:szCs w:val="28"/>
        </w:rPr>
        <w:br/>
        <w:t>1 происшествие, в результате к</w:t>
      </w:r>
      <w:r>
        <w:rPr>
          <w:sz w:val="28"/>
          <w:szCs w:val="28"/>
        </w:rPr>
        <w:t>оторого 1 человек погиб.</w:t>
      </w:r>
    </w:p>
    <w:p w:rsidR="00FE6765" w:rsidRDefault="002E796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1.14. Обстановка на дорогах.</w:t>
      </w:r>
    </w:p>
    <w:p w:rsidR="00FE6765" w:rsidRDefault="002E7965">
      <w:pPr>
        <w:ind w:firstLine="567"/>
        <w:jc w:val="both"/>
        <w:rPr>
          <w:bCs/>
          <w:sz w:val="28"/>
          <w:szCs w:val="28"/>
        </w:rPr>
      </w:pPr>
      <w:bookmarkStart w:id="0" w:name="_Hlk133589652"/>
      <w:r>
        <w:rPr>
          <w:bCs/>
          <w:sz w:val="28"/>
          <w:szCs w:val="28"/>
        </w:rPr>
        <w:t>На дорогах области за прошедшие сутки зарегистрировано 9 ДТП, в результате которых погиб 1 человек, 9 человек травмировано.</w:t>
      </w:r>
    </w:p>
    <w:p w:rsidR="00FE6765" w:rsidRDefault="002E796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состоянию на 08:00 10 июля на контроле разрушение дорожного полотна в резул</w:t>
      </w:r>
      <w:r>
        <w:rPr>
          <w:bCs/>
          <w:sz w:val="28"/>
          <w:szCs w:val="28"/>
        </w:rPr>
        <w:t>ьтате перелива через автомобильную дорогу местного значения Н-1719 «Новоложниково-Бакейка» в Кыштовском районе. Сотрудниками ДРСУ произведен отвод воды с места размыва, ведутся мероприятия по восстановлению участка автомобильной дороги, выставлены предупре</w:t>
      </w:r>
      <w:r>
        <w:rPr>
          <w:bCs/>
          <w:sz w:val="28"/>
          <w:szCs w:val="28"/>
        </w:rPr>
        <w:t>ждающие знаки.</w:t>
      </w:r>
    </w:p>
    <w:p w:rsidR="00FE6765" w:rsidRDefault="002E796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09 июля, в связи с обильными осадками и бездорожьем, временно прекращено автобусное сообщение с 8 населенными пунктами по 2 маршрутам в Кыштовском районе. Отрезанных населенных пунктов нет, сообщение осуществляется автомобилями повышенной пр</w:t>
      </w:r>
      <w:r>
        <w:rPr>
          <w:bCs/>
          <w:sz w:val="28"/>
          <w:szCs w:val="28"/>
        </w:rPr>
        <w:t>оходимости.</w:t>
      </w:r>
    </w:p>
    <w:p w:rsidR="00FE6765" w:rsidRDefault="00FE6765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FE6765" w:rsidRDefault="002E7965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FE6765" w:rsidRDefault="002E7965">
      <w:pPr>
        <w:ind w:firstLine="567"/>
        <w:jc w:val="both"/>
      </w:pPr>
      <w:r>
        <w:rPr>
          <w:b/>
          <w:sz w:val="28"/>
          <w:szCs w:val="28"/>
        </w:rPr>
        <w:t>2.1. Метеорологическая обстановка</w:t>
      </w:r>
      <w:bookmarkStart w:id="1" w:name="_Hlk113283673"/>
      <w:bookmarkStart w:id="2" w:name="_Hlk101450800"/>
      <w:bookmarkStart w:id="3" w:name="_Hlk99801931"/>
      <w:bookmarkStart w:id="4" w:name="_Hlk100251273"/>
      <w:bookmarkStart w:id="5" w:name="_Hlk116826015"/>
      <w:bookmarkStart w:id="6" w:name="_Hlk112072656"/>
      <w:r>
        <w:rPr>
          <w:b/>
          <w:sz w:val="28"/>
          <w:szCs w:val="28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</w:p>
    <w:p w:rsidR="00FE6765" w:rsidRDefault="002E796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Переменная облачность, преимущественно без осадков, по востоку в отдельных районах небольшие дожди, грозы, при грозах местами умеренные дожди.</w:t>
      </w:r>
      <w:r>
        <w:rPr>
          <w:bCs/>
          <w:sz w:val="28"/>
          <w:szCs w:val="28"/>
          <w:highlight w:val="yellow"/>
        </w:rPr>
        <w:t xml:space="preserve"> </w:t>
      </w:r>
    </w:p>
    <w:p w:rsidR="00FE6765" w:rsidRDefault="002E796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Ветер юго-запад</w:t>
      </w:r>
      <w:r>
        <w:rPr>
          <w:bCs/>
          <w:sz w:val="28"/>
          <w:szCs w:val="28"/>
        </w:rPr>
        <w:t>ный переходом на северо-западный 2-7 м/с, местами порывы до 13 м/с.</w:t>
      </w:r>
    </w:p>
    <w:p w:rsidR="00FE6765" w:rsidRDefault="002E796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Температура воздуха ночью +11, +16°С, днём +24, +29°С.</w:t>
      </w:r>
    </w:p>
    <w:p w:rsidR="00FE6765" w:rsidRDefault="00FE6765">
      <w:pPr>
        <w:ind w:firstLine="567"/>
        <w:jc w:val="both"/>
        <w:rPr>
          <w:bCs/>
          <w:sz w:val="28"/>
          <w:szCs w:val="28"/>
          <w:highlight w:val="yellow"/>
        </w:rPr>
      </w:pPr>
    </w:p>
    <w:p w:rsidR="00FE6765" w:rsidRDefault="002E796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Прогноз экологической обстановки.</w:t>
      </w:r>
    </w:p>
    <w:p w:rsidR="00FE6765" w:rsidRDefault="002E7965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Метеоусловия не будут способствовать накоплению вредных примесей в воздухе города. Общий </w:t>
      </w:r>
      <w:r>
        <w:rPr>
          <w:sz w:val="28"/>
          <w:szCs w:val="28"/>
          <w:lang w:eastAsia="ru-RU"/>
        </w:rPr>
        <w:t>уровень загрязнения  ожидается пониженный.</w:t>
      </w:r>
    </w:p>
    <w:p w:rsidR="00FE6765" w:rsidRDefault="00FE6765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FE6765" w:rsidRDefault="002E7965">
      <w:pPr>
        <w:ind w:firstLine="567"/>
        <w:jc w:val="both"/>
      </w:pPr>
      <w:r>
        <w:rPr>
          <w:b/>
          <w:sz w:val="28"/>
          <w:szCs w:val="28"/>
        </w:rPr>
        <w:t>2.3. Прогноз гидрологической обстановки.</w:t>
      </w:r>
    </w:p>
    <w:p w:rsidR="00FE6765" w:rsidRDefault="002E796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Новосибирская ГЭС работает в штатном режиме. Сброс воды из Новосибирского водохранилища 11 июля с 09-00 составит 3750 ± 100 м3/с, при этом уровень воды по гидропосту на р.</w:t>
      </w:r>
      <w:r>
        <w:rPr>
          <w:sz w:val="28"/>
          <w:szCs w:val="28"/>
        </w:rPr>
        <w:t xml:space="preserve"> Обь г. Новосибирск ожидается в районе 320 ± 10 см; с 18-00 составит 3600 ± 100 м3/с, при этом уровень воды по гидропосту на р. Обь г. Новосибирск ожидается в районе 310 ± 10 см.</w:t>
      </w:r>
    </w:p>
    <w:p w:rsidR="00FE6765" w:rsidRDefault="00FE6765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FE6765" w:rsidRDefault="002E7965">
      <w:pPr>
        <w:tabs>
          <w:tab w:val="left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2.4. Прогноз геомагнитной обстановки.</w:t>
      </w:r>
    </w:p>
    <w:p w:rsidR="00FE6765" w:rsidRDefault="002E796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Магнитное поле Земли ожидается спокойн</w:t>
      </w:r>
      <w:r>
        <w:rPr>
          <w:sz w:val="28"/>
          <w:szCs w:val="28"/>
        </w:rPr>
        <w:t>ое. Ухудшение условий</w:t>
      </w:r>
      <w:r>
        <w:rPr>
          <w:sz w:val="28"/>
          <w:szCs w:val="28"/>
        </w:rPr>
        <w:br/>
        <w:t>КВ-радиосвязи маловероятно. Озоновый слой в норме.</w:t>
      </w:r>
    </w:p>
    <w:p w:rsidR="00FE6765" w:rsidRDefault="00FE6765">
      <w:pPr>
        <w:ind w:firstLine="567"/>
        <w:jc w:val="both"/>
        <w:rPr>
          <w:b/>
          <w:sz w:val="28"/>
          <w:szCs w:val="28"/>
          <w:highlight w:val="yellow"/>
        </w:rPr>
      </w:pPr>
    </w:p>
    <w:p w:rsidR="00FE6765" w:rsidRDefault="002E796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Прогноз лесопожарной обстановки.</w:t>
      </w:r>
    </w:p>
    <w:p w:rsidR="00FE6765" w:rsidRDefault="002E79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ФГБУ «Западно - Сибирское УГМС» на территории Новосибирской области прогнозируется пожароопасность преимущественно 2-го, местами 3-го, </w:t>
      </w:r>
      <w:r>
        <w:rPr>
          <w:sz w:val="28"/>
          <w:szCs w:val="28"/>
        </w:rPr>
        <w:t>в отдельных районах 1-го</w:t>
      </w:r>
      <w:r>
        <w:t xml:space="preserve"> </w:t>
      </w:r>
      <w:r>
        <w:rPr>
          <w:sz w:val="28"/>
          <w:szCs w:val="28"/>
        </w:rPr>
        <w:t xml:space="preserve">классов. </w:t>
      </w:r>
    </w:p>
    <w:p w:rsidR="00FE6765" w:rsidRDefault="002E79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Возникновение лесных и ландшафтных пожаров с риском перехода на населенные пункты маловероятно.</w:t>
      </w:r>
    </w:p>
    <w:p w:rsidR="00FE6765" w:rsidRDefault="002E79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причинами возникновения ландшафтных пожаров могут послужить нарушение населением правил пожарной безопасности (при </w:t>
      </w:r>
      <w:r>
        <w:rPr>
          <w:sz w:val="28"/>
          <w:szCs w:val="28"/>
        </w:rPr>
        <w:t>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FE6765" w:rsidRDefault="00FE6765">
      <w:pPr>
        <w:ind w:firstLine="567"/>
        <w:rPr>
          <w:b/>
          <w:sz w:val="28"/>
          <w:szCs w:val="28"/>
          <w:highlight w:val="yellow"/>
        </w:rPr>
      </w:pPr>
    </w:p>
    <w:p w:rsidR="00FE6765" w:rsidRDefault="002E7965">
      <w:pPr>
        <w:ind w:firstLine="567"/>
      </w:pPr>
      <w:r>
        <w:rPr>
          <w:b/>
          <w:sz w:val="28"/>
          <w:szCs w:val="28"/>
        </w:rPr>
        <w:t>2.6. Прогноз сейсмической обстановки.</w:t>
      </w:r>
    </w:p>
    <w:p w:rsidR="00FE6765" w:rsidRDefault="002E7965">
      <w:pPr>
        <w:ind w:firstLine="567"/>
        <w:rPr>
          <w:sz w:val="28"/>
          <w:szCs w:val="28"/>
        </w:rPr>
      </w:pPr>
      <w:r>
        <w:rPr>
          <w:sz w:val="28"/>
          <w:szCs w:val="28"/>
        </w:rPr>
        <w:t>ЧС, вызванные сейсмической активностью, маловероятн</w:t>
      </w:r>
      <w:r>
        <w:rPr>
          <w:sz w:val="28"/>
          <w:szCs w:val="28"/>
        </w:rPr>
        <w:t>ы.</w:t>
      </w:r>
    </w:p>
    <w:p w:rsidR="00FE6765" w:rsidRDefault="00FE6765">
      <w:pPr>
        <w:ind w:firstLine="567"/>
        <w:rPr>
          <w:sz w:val="28"/>
          <w:szCs w:val="28"/>
        </w:rPr>
      </w:pPr>
    </w:p>
    <w:p w:rsidR="00FE6765" w:rsidRDefault="002E7965">
      <w:pPr>
        <w:ind w:firstLine="567"/>
      </w:pPr>
      <w:r>
        <w:rPr>
          <w:b/>
          <w:sz w:val="28"/>
          <w:szCs w:val="28"/>
        </w:rPr>
        <w:t>2.7. Санитарно-эпидемический прогноз.</w:t>
      </w:r>
      <w:bookmarkStart w:id="7" w:name="_Hlk78032653"/>
      <w:bookmarkEnd w:id="7"/>
    </w:p>
    <w:p w:rsidR="00FE6765" w:rsidRDefault="002E7965">
      <w:pPr>
        <w:ind w:firstLine="567"/>
        <w:jc w:val="both"/>
      </w:pPr>
      <w:r>
        <w:rPr>
          <w:sz w:val="28"/>
          <w:szCs w:val="28"/>
        </w:rPr>
        <w:t>Возникновение ЧС маловероятно.</w:t>
      </w:r>
    </w:p>
    <w:p w:rsidR="00FE6765" w:rsidRDefault="002E7965">
      <w:pPr>
        <w:ind w:firstLine="567"/>
        <w:jc w:val="both"/>
      </w:pPr>
      <w:r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FE6765" w:rsidRDefault="002E7965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данным </w:t>
      </w:r>
      <w:r>
        <w:rPr>
          <w:sz w:val="28"/>
          <w:szCs w:val="28"/>
        </w:rPr>
        <w:t>Роспотребнадзора по Новосибирской об</w:t>
      </w:r>
      <w:r>
        <w:rPr>
          <w:sz w:val="28"/>
          <w:szCs w:val="28"/>
        </w:rPr>
        <w:t>ласти</w:t>
      </w:r>
      <w:r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</w:t>
      </w:r>
      <w:r>
        <w:rPr>
          <w:sz w:val="28"/>
          <w:szCs w:val="28"/>
          <w:lang w:eastAsia="ar-SA"/>
        </w:rPr>
        <w:t>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E6765" w:rsidRDefault="00FE6765">
      <w:pPr>
        <w:jc w:val="both"/>
        <w:rPr>
          <w:b/>
          <w:sz w:val="28"/>
          <w:szCs w:val="28"/>
        </w:rPr>
      </w:pPr>
    </w:p>
    <w:p w:rsidR="00FE6765" w:rsidRDefault="002E7965">
      <w:pPr>
        <w:ind w:firstLine="567"/>
        <w:jc w:val="both"/>
      </w:pPr>
      <w:r>
        <w:rPr>
          <w:b/>
          <w:sz w:val="28"/>
          <w:szCs w:val="28"/>
        </w:rPr>
        <w:t>2.8. Прогноз эпизоотической обстановки.</w:t>
      </w:r>
    </w:p>
    <w:p w:rsidR="00FE6765" w:rsidRDefault="002E7965">
      <w:pPr>
        <w:ind w:firstLine="567"/>
        <w:jc w:val="both"/>
      </w:pPr>
      <w:r>
        <w:rPr>
          <w:sz w:val="28"/>
          <w:szCs w:val="28"/>
        </w:rPr>
        <w:t xml:space="preserve">ЧС маловероятны. Возможны единичные случаи заболевания животных бешенством и </w:t>
      </w:r>
      <w:r>
        <w:rPr>
          <w:sz w:val="28"/>
          <w:szCs w:val="28"/>
        </w:rPr>
        <w:t>инфекционными заболеваниями, передающимися иксодовыми клещами.</w:t>
      </w:r>
    </w:p>
    <w:p w:rsidR="00FE6765" w:rsidRDefault="00FE6765">
      <w:pPr>
        <w:ind w:firstLine="567"/>
        <w:jc w:val="both"/>
        <w:rPr>
          <w:sz w:val="28"/>
          <w:szCs w:val="28"/>
        </w:rPr>
      </w:pPr>
    </w:p>
    <w:p w:rsidR="00FE6765" w:rsidRDefault="002E7965">
      <w:pPr>
        <w:shd w:val="clear" w:color="auto" w:fill="FFFFFF"/>
        <w:ind w:firstLine="567"/>
        <w:jc w:val="both"/>
      </w:pPr>
      <w:r>
        <w:rPr>
          <w:b/>
          <w:sz w:val="28"/>
          <w:szCs w:val="28"/>
        </w:rPr>
        <w:t>2.9. Прогноз пожарной обстановки.</w:t>
      </w:r>
    </w:p>
    <w:p w:rsidR="00FE6765" w:rsidRDefault="002E79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</w:t>
      </w:r>
      <w:r>
        <w:rPr>
          <w:sz w:val="28"/>
          <w:szCs w:val="28"/>
        </w:rPr>
        <w:t>занных с использованием неисправного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FE6765" w:rsidRDefault="002E7965">
      <w:pPr>
        <w:ind w:firstLine="567"/>
        <w:jc w:val="both"/>
      </w:pPr>
      <w:bookmarkStart w:id="8" w:name="_Hlk152942468"/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t>причинами возгорания может стать неосторожное обращение населения с огнем, в том числе при курении.</w:t>
      </w:r>
      <w:bookmarkEnd w:id="8"/>
    </w:p>
    <w:p w:rsidR="00FE6765" w:rsidRDefault="00FE6765">
      <w:pPr>
        <w:jc w:val="both"/>
        <w:rPr>
          <w:b/>
          <w:sz w:val="28"/>
          <w:szCs w:val="28"/>
          <w:highlight w:val="yellow"/>
        </w:rPr>
      </w:pPr>
    </w:p>
    <w:p w:rsidR="00FE6765" w:rsidRDefault="002E7965">
      <w:pPr>
        <w:ind w:firstLine="567"/>
        <w:jc w:val="both"/>
      </w:pPr>
      <w:r>
        <w:rPr>
          <w:b/>
          <w:sz w:val="28"/>
          <w:szCs w:val="28"/>
        </w:rPr>
        <w:t>2.10. Прогноз обстановки на объектах энергетики.</w:t>
      </w:r>
    </w:p>
    <w:p w:rsidR="00FE6765" w:rsidRDefault="002E79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</w:t>
      </w:r>
      <w:r>
        <w:rPr>
          <w:sz w:val="28"/>
          <w:szCs w:val="28"/>
        </w:rPr>
        <w:t>вероятен.</w:t>
      </w:r>
    </w:p>
    <w:p w:rsidR="00FE6765" w:rsidRDefault="00FE6765">
      <w:pPr>
        <w:ind w:firstLine="567"/>
        <w:jc w:val="both"/>
        <w:rPr>
          <w:sz w:val="28"/>
          <w:szCs w:val="28"/>
          <w:highlight w:val="yellow"/>
        </w:rPr>
      </w:pPr>
    </w:p>
    <w:p w:rsidR="00FE6765" w:rsidRDefault="002E7965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2.11. Прогноз обстановки на объектах ЖКХ.</w:t>
      </w:r>
      <w:bookmarkStart w:id="9" w:name="_Hlk122957635"/>
    </w:p>
    <w:p w:rsidR="00FE6765" w:rsidRDefault="002E7965">
      <w:pPr>
        <w:ind w:firstLine="567"/>
        <w:jc w:val="both"/>
        <w:rPr>
          <w:sz w:val="28"/>
          <w:szCs w:val="28"/>
        </w:rPr>
      </w:pPr>
      <w:bookmarkStart w:id="10" w:name="_Hlk103078903"/>
      <w:r>
        <w:rPr>
          <w:sz w:val="28"/>
          <w:szCs w:val="28"/>
        </w:rPr>
        <w:t xml:space="preserve"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</w:t>
      </w:r>
      <w:r>
        <w:rPr>
          <w:sz w:val="28"/>
          <w:szCs w:val="28"/>
        </w:rPr>
        <w:t>теплотрасс с выбросом водяных фонтанов на поверхность, что может послужить причиной несчастных случаев и происшествий.</w:t>
      </w:r>
      <w:bookmarkEnd w:id="10"/>
    </w:p>
    <w:p w:rsidR="00FE6765" w:rsidRDefault="002E79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</w:t>
      </w:r>
      <w:r>
        <w:rPr>
          <w:sz w:val="28"/>
          <w:szCs w:val="28"/>
        </w:rPr>
        <w:t>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FE6765" w:rsidRDefault="00FE6765">
      <w:pPr>
        <w:ind w:firstLine="567"/>
        <w:jc w:val="both"/>
        <w:rPr>
          <w:sz w:val="28"/>
          <w:szCs w:val="28"/>
          <w:highlight w:val="yellow"/>
        </w:rPr>
      </w:pPr>
    </w:p>
    <w:p w:rsidR="00FE6765" w:rsidRDefault="002E7965">
      <w:pPr>
        <w:ind w:firstLine="567"/>
        <w:jc w:val="both"/>
      </w:pPr>
      <w:r>
        <w:rPr>
          <w:b/>
          <w:sz w:val="28"/>
          <w:szCs w:val="28"/>
        </w:rPr>
        <w:t>2.12. Прогноз происшествий на водных объектах</w:t>
      </w:r>
      <w:bookmarkEnd w:id="9"/>
      <w:r>
        <w:rPr>
          <w:b/>
          <w:sz w:val="28"/>
          <w:szCs w:val="28"/>
        </w:rPr>
        <w:t>.</w:t>
      </w:r>
    </w:p>
    <w:p w:rsidR="00FE6765" w:rsidRDefault="002E79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Тёплая погода будет способств</w:t>
      </w:r>
      <w:r>
        <w:rPr>
          <w:sz w:val="28"/>
          <w:szCs w:val="28"/>
        </w:rPr>
        <w:t>овать сохранению риска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водным спортивным инвентарем и мал</w:t>
      </w:r>
      <w:r>
        <w:rPr>
          <w:sz w:val="28"/>
          <w:szCs w:val="28"/>
        </w:rPr>
        <w:t>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FE6765" w:rsidRDefault="00FE6765">
      <w:pPr>
        <w:ind w:firstLine="567"/>
        <w:jc w:val="both"/>
        <w:rPr>
          <w:sz w:val="28"/>
          <w:szCs w:val="28"/>
        </w:rPr>
      </w:pPr>
    </w:p>
    <w:p w:rsidR="00FE6765" w:rsidRDefault="002E79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2.13. Риск происшествий</w:t>
      </w:r>
      <w:r>
        <w:rPr>
          <w:b/>
          <w:sz w:val="28"/>
          <w:szCs w:val="28"/>
        </w:rPr>
        <w:t>, связанных с потерей людей в природной среде.</w:t>
      </w:r>
    </w:p>
    <w:p w:rsidR="00FE6765" w:rsidRDefault="002E79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Новосибирской области возможны случаи потери людей в природной среде по причине несоблюдения мер безопасности пребывания в лесах во время отдыха и сбора дикоросов.</w:t>
      </w:r>
    </w:p>
    <w:p w:rsidR="00FE6765" w:rsidRDefault="00FE6765">
      <w:pPr>
        <w:jc w:val="both"/>
        <w:rPr>
          <w:b/>
          <w:sz w:val="28"/>
          <w:szCs w:val="28"/>
          <w:highlight w:val="yellow"/>
        </w:rPr>
      </w:pPr>
    </w:p>
    <w:p w:rsidR="00FE6765" w:rsidRDefault="002E79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2.14. Прогноз обстанов</w:t>
      </w:r>
      <w:r>
        <w:rPr>
          <w:b/>
          <w:sz w:val="28"/>
          <w:szCs w:val="28"/>
        </w:rPr>
        <w:t>ки на дорогах.</w:t>
      </w:r>
    </w:p>
    <w:p w:rsidR="00FE6765" w:rsidRDefault="002E79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Ухудшение видимости в осадках, 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</w:t>
      </w:r>
      <w:r>
        <w:rPr>
          <w:sz w:val="28"/>
          <w:szCs w:val="28"/>
        </w:rPr>
        <w:t>, в том числе с участием несовершеннолетних в связи с прохождением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</w:t>
      </w:r>
      <w:r>
        <w:rPr>
          <w:sz w:val="28"/>
          <w:szCs w:val="28"/>
        </w:rPr>
        <w:t>елезнодорожных переездах и потенциально опасных участках федеральных и территориальных трасс: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>в одном уровн</w:t>
      </w:r>
      <w:r>
        <w:rPr>
          <w:color w:val="000000"/>
          <w:sz w:val="28"/>
          <w:szCs w:val="28"/>
        </w:rPr>
        <w:t>е);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Р-256 «Чуйский тракт» – с 37,849 км по 38,029 км, с 38,136 км по 38,218 км, с 39,937 км по 39,458 км (г. Бердск, протяженность 0,693 км, опасный </w:t>
      </w:r>
      <w:r>
        <w:rPr>
          <w:color w:val="000000"/>
          <w:sz w:val="28"/>
          <w:szCs w:val="28"/>
        </w:rPr>
        <w:t>поворот);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Р-256 </w:t>
      </w:r>
      <w:r>
        <w:rPr>
          <w:color w:val="000000"/>
          <w:sz w:val="28"/>
          <w:szCs w:val="28"/>
        </w:rPr>
        <w:t>«Чуйский тракт» – с 52,710 км по 54,782 км (Искитимский район, протяженность 2,012 км, крутой спуск (подъём));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</w:t>
      </w:r>
      <w:r>
        <w:rPr>
          <w:color w:val="000000"/>
          <w:sz w:val="28"/>
          <w:szCs w:val="28"/>
        </w:rPr>
        <w:t>170 км по 56,579 км (Мошковский район, протяженность 0,409 км, пересечение с железнодорожными путями в одном уровне);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</w:t>
      </w:r>
      <w:r>
        <w:rPr>
          <w:color w:val="000000"/>
          <w:sz w:val="28"/>
          <w:szCs w:val="28"/>
        </w:rPr>
        <w:t xml:space="preserve"> км по 63,188 км (Мошковский район, протяженность 0,779 км, опасный поворот);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(Мошковский район, протяженнос</w:t>
      </w:r>
      <w:r>
        <w:rPr>
          <w:color w:val="000000"/>
          <w:sz w:val="28"/>
          <w:szCs w:val="28"/>
        </w:rPr>
        <w:t>ть 1,370 км, опасный поворот);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</w:t>
      </w:r>
      <w:r>
        <w:rPr>
          <w:color w:val="000000"/>
          <w:sz w:val="28"/>
          <w:szCs w:val="28"/>
        </w:rPr>
        <w:t xml:space="preserve"> «Сибирь» – с 105,320 км по 106,370 км (Болотнинский район, протяженность 1,350 км, опасный поворот);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</w:t>
      </w:r>
      <w:r>
        <w:rPr>
          <w:color w:val="000000"/>
          <w:sz w:val="28"/>
          <w:szCs w:val="28"/>
        </w:rPr>
        <w:t>502 км (Болотнинский район, протяженность 0,677 км, опасный поворот);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</w:t>
      </w:r>
      <w:r>
        <w:rPr>
          <w:color w:val="000000"/>
          <w:sz w:val="28"/>
          <w:szCs w:val="28"/>
        </w:rPr>
        <w:t>сть 1,650 км, опасный поворот);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 К-19р - с 44 по 46 км Тогучинского района;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 xml:space="preserve">- К-17р - с 41 по 44 км Новосибирского </w:t>
      </w:r>
      <w:r>
        <w:rPr>
          <w:color w:val="000000"/>
          <w:sz w:val="28"/>
          <w:szCs w:val="28"/>
        </w:rPr>
        <w:t>района;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- К-12 – с 16 по 25 км Колыванского района.</w:t>
      </w:r>
    </w:p>
    <w:p w:rsidR="00FE6765" w:rsidRDefault="002E7965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1" w:name="_Hlk84255620"/>
      <w:r>
        <w:rPr>
          <w:color w:val="000000"/>
        </w:rPr>
        <w:t xml:space="preserve"> </w:t>
      </w:r>
    </w:p>
    <w:p w:rsidR="00FE6765" w:rsidRDefault="002E79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 затруд</w:t>
      </w:r>
      <w:r>
        <w:rPr>
          <w:sz w:val="28"/>
          <w:szCs w:val="28"/>
        </w:rPr>
        <w:t>нение движения автотранспорта по дорогам местного значения, в том числе из-за переливов и подмывов дорожного полотна.</w:t>
      </w:r>
    </w:p>
    <w:p w:rsidR="00FE6765" w:rsidRDefault="00FE6765">
      <w:pPr>
        <w:jc w:val="both"/>
        <w:rPr>
          <w:b/>
          <w:bCs/>
          <w:color w:val="000000"/>
          <w:sz w:val="28"/>
          <w:szCs w:val="28"/>
        </w:rPr>
      </w:pPr>
    </w:p>
    <w:p w:rsidR="00FE6765" w:rsidRDefault="002E7965">
      <w:pPr>
        <w:ind w:firstLine="567"/>
        <w:jc w:val="both"/>
      </w:pPr>
      <w:bookmarkStart w:id="12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1"/>
      <w:bookmarkEnd w:id="12"/>
    </w:p>
    <w:p w:rsidR="00FE6765" w:rsidRDefault="002E7965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</w:t>
      </w:r>
      <w:r>
        <w:rPr>
          <w:color w:val="000000"/>
          <w:sz w:val="28"/>
          <w:szCs w:val="28"/>
        </w:rPr>
        <w:t>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FE6765" w:rsidRDefault="002E7965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Вести контроль за своевременным оповещением населения, руководителей и ответственных лиц </w:t>
      </w:r>
      <w:r>
        <w:rPr>
          <w:color w:val="000000"/>
          <w:sz w:val="28"/>
          <w:szCs w:val="28"/>
        </w:rPr>
        <w:t>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FE6765" w:rsidRDefault="002E7965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FE6765" w:rsidRDefault="002E7965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</w:t>
      </w:r>
      <w:r>
        <w:rPr>
          <w:color w:val="000000"/>
          <w:sz w:val="28"/>
          <w:szCs w:val="28"/>
        </w:rPr>
        <w:t>ях и возможных рисках;</w:t>
      </w:r>
    </w:p>
    <w:p w:rsidR="00FE6765" w:rsidRDefault="002E7965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FE6765" w:rsidRDefault="002E7965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</w:t>
      </w:r>
      <w:r>
        <w:rPr>
          <w:color w:val="000000"/>
          <w:sz w:val="28"/>
          <w:szCs w:val="28"/>
        </w:rPr>
        <w:t>вления транспортом в состоянии алкогольного и наркотического опьянения.</w:t>
      </w:r>
    </w:p>
    <w:p w:rsidR="00FE6765" w:rsidRDefault="002E7965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микробиологический контроль за качеством воды поверхностных водоёмов, являющихся источниками питьевой воды, обратить внимание на готовность аварийных служб к устранению </w:t>
      </w:r>
      <w:r>
        <w:rPr>
          <w:sz w:val="28"/>
          <w:szCs w:val="28"/>
        </w:rPr>
        <w:t>аварий на водопроводных и канализационных сетях;</w:t>
      </w:r>
    </w:p>
    <w:p w:rsidR="00FE6765" w:rsidRDefault="002E7965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усилить контроль за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FE6765" w:rsidRDefault="002E7965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4. Аварийным бригадам быть в готовности к </w:t>
      </w:r>
      <w:r>
        <w:rPr>
          <w:color w:val="000000"/>
          <w:sz w:val="28"/>
          <w:szCs w:val="28"/>
        </w:rPr>
        <w:t>оперативному реагированию на возможные ЧС:</w:t>
      </w:r>
    </w:p>
    <w:p w:rsidR="00FE6765" w:rsidRDefault="002E7965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FE6765" w:rsidRDefault="002E7965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FE6765" w:rsidRDefault="002E7965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FE6765" w:rsidRDefault="002E7965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</w:t>
      </w:r>
      <w:r>
        <w:rPr>
          <w:color w:val="000000"/>
          <w:sz w:val="28"/>
          <w:szCs w:val="28"/>
        </w:rPr>
        <w:t xml:space="preserve">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FE6765" w:rsidRDefault="002E7965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6. Вести контроль за работой объектов ТЭК и ЖКХ с целью недопущения возникновения аварий и чрезвычайных с</w:t>
      </w:r>
      <w:r>
        <w:rPr>
          <w:color w:val="000000"/>
          <w:sz w:val="28"/>
          <w:szCs w:val="28"/>
        </w:rPr>
        <w:t>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FE6765" w:rsidRDefault="002E7965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Провести про</w:t>
      </w:r>
      <w:r>
        <w:rPr>
          <w:color w:val="000000"/>
          <w:sz w:val="28"/>
          <w:szCs w:val="28"/>
        </w:rPr>
        <w:t xml:space="preserve">верку исправности резервных источников электроснабжения и уточнить способы доставки их к месту возможной ЧС. </w:t>
      </w:r>
    </w:p>
    <w:p w:rsidR="00FE6765" w:rsidRDefault="002E7965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FE6765" w:rsidRDefault="002E7965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случае в</w:t>
      </w:r>
      <w:r>
        <w:rPr>
          <w:color w:val="000000"/>
          <w:sz w:val="28"/>
          <w:szCs w:val="28"/>
        </w:rPr>
        <w:t>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FE6765" w:rsidRDefault="002E796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</w:t>
      </w:r>
      <w:r>
        <w:rPr>
          <w:color w:val="000000"/>
          <w:sz w:val="28"/>
          <w:szCs w:val="28"/>
        </w:rPr>
        <w:t>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FE6765" w:rsidRDefault="002E7965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>осуществлять контроль за безопасностью дорожного движения. Органи</w:t>
      </w:r>
      <w:r>
        <w:rPr>
          <w:color w:val="000000"/>
          <w:sz w:val="28"/>
          <w:szCs w:val="28"/>
        </w:rPr>
        <w:t xml:space="preserve">зовать проведение занятий по соблюдению детьми правил дорожного движения. </w:t>
      </w:r>
    </w:p>
    <w:p w:rsidR="00FE6765" w:rsidRDefault="002E7965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</w:t>
      </w:r>
      <w:r>
        <w:rPr>
          <w:bCs/>
          <w:color w:val="000000"/>
          <w:sz w:val="28"/>
          <w:szCs w:val="28"/>
        </w:rPr>
        <w:t>жения о складывающихся метеорологических условиях.</w:t>
      </w:r>
    </w:p>
    <w:p w:rsidR="00FE6765" w:rsidRDefault="002E7965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FE6765" w:rsidRDefault="002E7965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12. Проводить разъяснительную работу с населением, </w:t>
      </w:r>
      <w:r>
        <w:rPr>
          <w:bCs/>
          <w:color w:val="000000"/>
          <w:sz w:val="28"/>
          <w:szCs w:val="28"/>
        </w:rPr>
        <w:t>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FE6765" w:rsidRDefault="002E7965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Повысить контроль за соблюде</w:t>
      </w:r>
      <w:r>
        <w:rPr>
          <w:sz w:val="28"/>
          <w:szCs w:val="28"/>
        </w:rPr>
        <w:t>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FE6765" w:rsidRDefault="002E7965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Проводить работу по выявлению мест скопления рыбаков, устанавливать</w:t>
      </w:r>
      <w:r>
        <w:rPr>
          <w:color w:val="000000"/>
          <w:sz w:val="28"/>
          <w:szCs w:val="28"/>
        </w:rPr>
        <w:t xml:space="preserve"> предупреждающие и запрещающие знаки. </w:t>
      </w:r>
    </w:p>
    <w:p w:rsidR="00FE6765" w:rsidRDefault="002E7965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FE6765" w:rsidRDefault="002E7965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В соответствии с постановлением губернатора Новосибирской области от 12.</w:t>
      </w:r>
      <w:r>
        <w:rPr>
          <w:color w:val="000000"/>
          <w:sz w:val="28"/>
          <w:szCs w:val="28"/>
        </w:rPr>
        <w:t>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FE6765" w:rsidRDefault="002E7965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14.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</w:t>
      </w:r>
      <w:r>
        <w:rPr>
          <w:color w:val="000000"/>
          <w:sz w:val="28"/>
          <w:szCs w:val="28"/>
          <w:highlight w:val="white"/>
        </w:rPr>
        <w:t>кой области:</w:t>
      </w:r>
    </w:p>
    <w:p w:rsidR="00FE6765" w:rsidRDefault="002E7965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lastRenderedPageBreak/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</w:t>
      </w:r>
      <w:r>
        <w:rPr>
          <w:color w:val="000000"/>
          <w:sz w:val="28"/>
          <w:szCs w:val="28"/>
          <w:highlight w:val="white"/>
        </w:rPr>
        <w:t>чения;</w:t>
      </w:r>
    </w:p>
    <w:p w:rsidR="00FE6765" w:rsidRDefault="002E7965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</w:t>
      </w:r>
      <w:r>
        <w:rPr>
          <w:color w:val="000000"/>
          <w:sz w:val="28"/>
          <w:szCs w:val="28"/>
          <w:highlight w:val="white"/>
        </w:rPr>
        <w:t>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</w:t>
      </w:r>
      <w:r>
        <w:rPr>
          <w:color w:val="000000"/>
          <w:sz w:val="28"/>
          <w:szCs w:val="28"/>
          <w:highlight w:val="white"/>
        </w:rPr>
        <w:t>кой Федерации;</w:t>
      </w:r>
    </w:p>
    <w:p w:rsidR="00FE6765" w:rsidRDefault="002E7965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</w:t>
      </w:r>
      <w:r>
        <w:rPr>
          <w:color w:val="000000"/>
          <w:sz w:val="28"/>
          <w:szCs w:val="28"/>
          <w:highlight w:val="white"/>
        </w:rPr>
        <w:t>рах административной и уголовной ответственности за их несоблюдение;</w:t>
      </w:r>
    </w:p>
    <w:p w:rsidR="00FE6765" w:rsidRDefault="002E7965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</w:t>
      </w:r>
      <w:r>
        <w:rPr>
          <w:color w:val="000000"/>
          <w:sz w:val="28"/>
          <w:szCs w:val="28"/>
          <w:highlight w:val="white"/>
        </w:rPr>
        <w:t>сности, в соответствии с приложением № 4 Правил противопожарного режима в Российской Федерации;</w:t>
      </w:r>
    </w:p>
    <w:p w:rsidR="00FE6765" w:rsidRDefault="002E7965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</w:t>
      </w:r>
      <w:r>
        <w:rPr>
          <w:color w:val="000000"/>
          <w:sz w:val="28"/>
          <w:szCs w:val="28"/>
          <w:highlight w:val="white"/>
        </w:rPr>
        <w:t>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</w:t>
      </w:r>
      <w:r>
        <w:rPr>
          <w:color w:val="000000"/>
          <w:sz w:val="28"/>
          <w:szCs w:val="28"/>
          <w:highlight w:val="white"/>
        </w:rPr>
        <w:t>и с требованием, установленным пунктом 70 Правил противопожарного режима в Российской Федерации;</w:t>
      </w:r>
    </w:p>
    <w:p w:rsidR="00FE6765" w:rsidRDefault="002E7965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</w:t>
      </w:r>
      <w:r>
        <w:rPr>
          <w:color w:val="000000"/>
          <w:sz w:val="28"/>
          <w:szCs w:val="28"/>
          <w:highlight w:val="white"/>
        </w:rPr>
        <w:t>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</w:t>
      </w:r>
      <w:r>
        <w:rPr>
          <w:color w:val="000000"/>
          <w:sz w:val="28"/>
          <w:szCs w:val="28"/>
          <w:highlight w:val="white"/>
        </w:rPr>
        <w:t xml:space="preserve">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</w:t>
      </w:r>
      <w:r>
        <w:rPr>
          <w:color w:val="000000"/>
          <w:sz w:val="28"/>
          <w:szCs w:val="28"/>
          <w:highlight w:val="white"/>
        </w:rPr>
        <w:t>иальных подразделений ГУ МЧС России по Новосибирской области с представлением соответствующей доказательной базы;</w:t>
      </w:r>
    </w:p>
    <w:p w:rsidR="00FE6765" w:rsidRDefault="002E7965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</w:t>
      </w:r>
      <w:r>
        <w:rPr>
          <w:color w:val="000000"/>
          <w:sz w:val="28"/>
          <w:szCs w:val="28"/>
          <w:highlight w:val="white"/>
        </w:rPr>
        <w:t>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</w:t>
      </w:r>
      <w:r>
        <w:rPr>
          <w:color w:val="000000"/>
          <w:sz w:val="28"/>
          <w:szCs w:val="28"/>
          <w:highlight w:val="white"/>
        </w:rPr>
        <w:t xml:space="preserve"> барьеров;</w:t>
      </w:r>
    </w:p>
    <w:p w:rsidR="00FE6765" w:rsidRDefault="002E7965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</w:t>
      </w:r>
      <w:r>
        <w:rPr>
          <w:color w:val="000000"/>
          <w:sz w:val="28"/>
          <w:szCs w:val="28"/>
          <w:highlight w:val="white"/>
        </w:rPr>
        <w:t xml:space="preserve">ременное информирование граждан, </w:t>
      </w:r>
      <w:r>
        <w:rPr>
          <w:color w:val="000000"/>
          <w:sz w:val="28"/>
          <w:szCs w:val="28"/>
          <w:highlight w:val="white"/>
        </w:rPr>
        <w:lastRenderedPageBreak/>
        <w:t>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</w:t>
      </w:r>
      <w:r>
        <w:rPr>
          <w:color w:val="000000"/>
          <w:sz w:val="28"/>
          <w:szCs w:val="28"/>
          <w:highlight w:val="white"/>
        </w:rPr>
        <w:t>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</w:t>
      </w:r>
      <w:r>
        <w:rPr>
          <w:color w:val="000000"/>
          <w:sz w:val="28"/>
          <w:szCs w:val="28"/>
          <w:highlight w:val="white"/>
        </w:rPr>
        <w:t>жарного режима на территории муниципальных образований Новосибирской области;</w:t>
      </w:r>
    </w:p>
    <w:p w:rsidR="00FE6765" w:rsidRDefault="002E7965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</w:t>
      </w:r>
      <w:r>
        <w:rPr>
          <w:color w:val="000000"/>
          <w:sz w:val="28"/>
          <w:szCs w:val="28"/>
          <w:highlight w:val="white"/>
        </w:rPr>
        <w:t>димым пожарно-техническим вооружением, боевой одеждой и инвентарем;</w:t>
      </w:r>
    </w:p>
    <w:p w:rsidR="00FE6765" w:rsidRDefault="002E7965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</w:t>
      </w:r>
      <w:r>
        <w:rPr>
          <w:color w:val="000000"/>
          <w:sz w:val="28"/>
          <w:szCs w:val="28"/>
          <w:highlight w:val="white"/>
        </w:rPr>
        <w:t>ожарных водоемов, сооружению временных водоемов, а также обеспечению возможности забора воды из них пожарной техникой;</w:t>
      </w:r>
    </w:p>
    <w:p w:rsidR="00FE6765" w:rsidRDefault="002E7965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FE6765" w:rsidRDefault="002E7965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</w:t>
      </w:r>
      <w:r>
        <w:rPr>
          <w:color w:val="000000"/>
          <w:sz w:val="28"/>
          <w:szCs w:val="28"/>
          <w:highlight w:val="white"/>
        </w:rPr>
        <w:t xml:space="preserve"> и финансовых ресурсов для предупреждения и ликвидации чрезвычайных ситуаций, возникших вследствие лесных пожаров;</w:t>
      </w:r>
    </w:p>
    <w:p w:rsidR="00FE6765" w:rsidRDefault="002E7965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FE6765" w:rsidRDefault="002E7965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</w:t>
      </w:r>
      <w:r>
        <w:rPr>
          <w:color w:val="000000"/>
          <w:sz w:val="28"/>
          <w:szCs w:val="28"/>
          <w:highlight w:val="white"/>
        </w:rPr>
        <w:t>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</w:t>
      </w:r>
      <w:r>
        <w:rPr>
          <w:color w:val="000000"/>
          <w:sz w:val="28"/>
          <w:szCs w:val="28"/>
          <w:highlight w:val="white"/>
        </w:rPr>
        <w:t>я;</w:t>
      </w:r>
    </w:p>
    <w:p w:rsidR="00FE6765" w:rsidRDefault="002E7965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FE6765" w:rsidRDefault="002E7965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</w:t>
      </w:r>
      <w:r>
        <w:rPr>
          <w:color w:val="000000"/>
          <w:sz w:val="28"/>
          <w:szCs w:val="28"/>
          <w:highlight w:val="white"/>
        </w:rPr>
        <w:t xml:space="preserve"> мерах пожарной безопасности, в том числе посредством организации и проведения собраний (сходов) населения;</w:t>
      </w:r>
    </w:p>
    <w:p w:rsidR="00FE6765" w:rsidRDefault="002E7965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FE6765" w:rsidRDefault="002E7965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</w:t>
      </w:r>
      <w:r>
        <w:rPr>
          <w:color w:val="000000"/>
          <w:sz w:val="28"/>
          <w:szCs w:val="28"/>
          <w:highlight w:val="white"/>
        </w:rPr>
        <w:t>ить готовность к проведению эвакуационных мероприятий в случае возникновения чрезвычайной ситуации.</w:t>
      </w:r>
    </w:p>
    <w:p w:rsidR="00FE6765" w:rsidRDefault="002E7965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15. Проводить комплекс мероприятий, направленных на снижение количества пожаров и последствий от них в жилом секторе, уделяя особое внимание объектам с </w:t>
      </w:r>
      <w:r>
        <w:rPr>
          <w:color w:val="000000"/>
          <w:sz w:val="28"/>
          <w:szCs w:val="28"/>
        </w:rPr>
        <w:t>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</w:t>
      </w:r>
      <w:r>
        <w:rPr>
          <w:color w:val="000000"/>
          <w:sz w:val="28"/>
          <w:szCs w:val="28"/>
        </w:rPr>
        <w:t>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</w:t>
      </w:r>
      <w:r>
        <w:rPr>
          <w:color w:val="000000"/>
          <w:sz w:val="28"/>
          <w:szCs w:val="28"/>
        </w:rPr>
        <w:t>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FE6765" w:rsidRDefault="002E7965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</w:t>
      </w:r>
      <w:r>
        <w:rPr>
          <w:color w:val="000000"/>
          <w:sz w:val="28"/>
          <w:szCs w:val="28"/>
        </w:rPr>
        <w:t>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FE6765" w:rsidRDefault="002E7965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</w:t>
      </w:r>
      <w:r>
        <w:rPr>
          <w:color w:val="000000"/>
          <w:sz w:val="28"/>
          <w:szCs w:val="28"/>
        </w:rPr>
        <w:t>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FE6765" w:rsidRDefault="002E7965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FE6765" w:rsidRDefault="002E7965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FE6765" w:rsidRDefault="002E7965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FE6765" w:rsidRDefault="002E7965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</w:t>
      </w:r>
      <w:r>
        <w:rPr>
          <w:color w:val="000000"/>
          <w:sz w:val="28"/>
          <w:szCs w:val="28"/>
        </w:rPr>
        <w:t>овения пожаров по причине детской шалости;</w:t>
      </w:r>
    </w:p>
    <w:p w:rsidR="00FE6765" w:rsidRDefault="002E7965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FE6765" w:rsidRDefault="002E7965">
      <w:pPr>
        <w:spacing w:line="310" w:lineRule="exact"/>
        <w:ind w:firstLine="567"/>
        <w:jc w:val="both"/>
        <w:rPr>
          <w:rFonts w:cs="Times New Roman CYR"/>
          <w:color w:val="000000"/>
          <w:sz w:val="28"/>
          <w:szCs w:val="28"/>
          <w:lang w:eastAsia="ru-RU"/>
        </w:rPr>
      </w:pPr>
      <w:r>
        <w:rPr>
          <w:rFonts w:cs="Times New Roman CYR"/>
          <w:color w:val="000000"/>
          <w:sz w:val="28"/>
          <w:szCs w:val="28"/>
          <w:lang w:eastAsia="ru-RU"/>
        </w:rPr>
        <w:t xml:space="preserve">16. В связи с продолжением </w:t>
      </w:r>
      <w:r>
        <w:rPr>
          <w:rFonts w:cs="Times New Roman CYR"/>
          <w:color w:val="000000"/>
          <w:sz w:val="28"/>
          <w:szCs w:val="28"/>
          <w:lang w:eastAsia="ru-RU"/>
        </w:rPr>
        <w:t>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</w:p>
    <w:p w:rsidR="00FE6765" w:rsidRDefault="002E7965" w:rsidP="00775FE5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17. При возникновении ЧС немедленно информировать старш</w:t>
      </w:r>
      <w:r>
        <w:rPr>
          <w:color w:val="000000"/>
          <w:sz w:val="28"/>
          <w:szCs w:val="28"/>
        </w:rPr>
        <w:t xml:space="preserve">его оперативного дежурного </w:t>
      </w:r>
      <w:r w:rsidR="00775FE5">
        <w:rPr>
          <w:color w:val="000000"/>
          <w:sz w:val="28"/>
          <w:szCs w:val="28"/>
        </w:rPr>
        <w:t>ЕДДС Татарскогог района по тел.: 83836421769</w:t>
      </w:r>
      <w:bookmarkStart w:id="13" w:name="_GoBack"/>
      <w:bookmarkEnd w:id="13"/>
    </w:p>
    <w:sectPr w:rsidR="00FE6765">
      <w:headerReference w:type="default" r:id="rId8"/>
      <w:pgSz w:w="11906" w:h="16838"/>
      <w:pgMar w:top="851" w:right="567" w:bottom="426" w:left="1276" w:header="284" w:footer="0" w:gutter="0"/>
      <w:cols w:space="720"/>
      <w:formProt w:val="0"/>
      <w:titlePg/>
      <w:docGrid w:linePitch="360" w:charSpace="196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965" w:rsidRDefault="002E7965">
      <w:r>
        <w:separator/>
      </w:r>
    </w:p>
  </w:endnote>
  <w:endnote w:type="continuationSeparator" w:id="0">
    <w:p w:rsidR="002E7965" w:rsidRDefault="002E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panose1 w:val="00000000000000000000"/>
    <w:charset w:val="00"/>
    <w:family w:val="roman"/>
    <w:notTrueType/>
    <w:pitch w:val="default"/>
  </w:font>
  <w:font w:name="Tinos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965" w:rsidRDefault="002E7965">
      <w:r>
        <w:separator/>
      </w:r>
    </w:p>
  </w:footnote>
  <w:footnote w:type="continuationSeparator" w:id="0">
    <w:p w:rsidR="002E7965" w:rsidRDefault="002E7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765" w:rsidRDefault="002E7965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75FE5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B89"/>
    <w:multiLevelType w:val="multilevel"/>
    <w:tmpl w:val="8BA6DE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97E5CDB"/>
    <w:multiLevelType w:val="multilevel"/>
    <w:tmpl w:val="ED20A6CA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52221E"/>
    <w:multiLevelType w:val="multilevel"/>
    <w:tmpl w:val="071C1A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447165F3"/>
    <w:multiLevelType w:val="multilevel"/>
    <w:tmpl w:val="B34A8F1A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65"/>
    <w:rsid w:val="002E7965"/>
    <w:rsid w:val="00775FE5"/>
    <w:rsid w:val="00FE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0548"/>
  <w15:docId w15:val="{FDB037F7-1753-4FBE-B359-816DC697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e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9D321-1FB0-4365-9132-5BA6BAD3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19839</TotalTime>
  <Pages>10</Pages>
  <Words>3786</Words>
  <Characters>21585</Characters>
  <Application>Microsoft Office Word</Application>
  <DocSecurity>0</DocSecurity>
  <Lines>179</Lines>
  <Paragraphs>50</Paragraphs>
  <ScaleCrop>false</ScaleCrop>
  <Company>Microsoft</Company>
  <LinksUpToDate>false</LinksUpToDate>
  <CharactersWithSpaces>25321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115</cp:revision>
  <dcterms:created xsi:type="dcterms:W3CDTF">2024-03-11T08:54:00Z</dcterms:created>
  <dcterms:modified xsi:type="dcterms:W3CDTF">2024-07-10T09:15:00Z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