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Администрация Новомихайловского сельсовета работает на основании Устава Новомихайловского сельсовета и Федерального закона № 131-ФЗ "Об общих принципах организации местного самоуправления в Российской Федерации".</w:t>
      </w:r>
    </w:p>
    <w:p w:rsid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На территории Новомихайловского сельсовета расположен один населенный пункт с численностью 751 человек, численность экономически активного населения 425 человек в.ч. занято в сельском хозяйстве - 97 человек, социальной сфере - 58 человек, пенсионеров-170 человек, мужчин-350, женщин-401, умерло-5, родилось-6, дворов-219, транспорт (тракторов-39), грузовых-4, легковых-65, мотоциклов-5.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Специализацией поселения является сельское хозяйство. Данным  видом деятельности занимается одно КФХ и СХПК. Общая площадь посевов сельскохозяйственных культур под урожай 2011 года составил 2238 га, в том числе зерновых 1400 га.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Объем производства продукции сельского хозяйства за истекший период составил-27 млн.руб.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Валовой сбор зерна составил-1868 тонн зерна по урожайности-12,6ц/га.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Произведено молока-1400 тонн, мяса-150 тонны. Надой на фуражную корову по сравнению с 2010 года вырос на 1,2% и 4000 кг. Среднесуточный привес составил за истекший период 2011 года 580 грамм.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В частном секторе закуплено молока в 2010 году 105,1 тонн, мяса 33,5 тонн, в 2011 году – молока 107 тонн, мяса – 20,3 тонны.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На территории сельсовета находится один магазин Татарского РайПО, два магазина ИП, МУП «Новомихайловский» по оказанию услуг населению. Объем розничного товарооборота за истекший период 2011 года составил:  МУП «Новомихайловский» 1700,00 рублей. Рост обусловлен увеличением покупательской способности населения, насыщением рынка товаров, увеличением продажи товаров в кредит.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План мобилизации собственных доходов за истекший период 2011 года составил 401,0тыс.руб., фактически получено доходов в сумме 200,1 тыс.руб. Всего ожидается получить доходов в 2011 году 3486,1 млн. рублей. Наибольшую долю в структуре налогов занимают налоги с физических лиц-44,2%. Расход бюджета составил за истекший период 2011 года 2762,2 млн.руб., в т. ч. ЖКХ-283,4 тыс.руб-18,2%.,  культура-968,6 тыс.руб.-35%.</w:t>
      </w:r>
    </w:p>
    <w:p w:rsidR="00EB6AA0" w:rsidRPr="00EB6AA0" w:rsidRDefault="00EB6AA0" w:rsidP="00EB6AA0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За истекший период 2011 года были решены следующие вопросы:</w:t>
      </w:r>
    </w:p>
    <w:p w:rsidR="00EB6AA0" w:rsidRPr="00EB6AA0" w:rsidRDefault="00EB6AA0" w:rsidP="00EB6AA0">
      <w:pPr>
        <w:spacing w:after="0" w:line="240" w:lineRule="auto"/>
        <w:rPr>
          <w:rFonts w:ascii="PT Astra Serif" w:eastAsia="Times New Roman" w:hAnsi="PT Astra Serif" w:cs="Segoe UI"/>
          <w:sz w:val="24"/>
          <w:szCs w:val="24"/>
        </w:rPr>
      </w:pPr>
      <w:r w:rsidRPr="00EB6AA0">
        <w:rPr>
          <w:rFonts w:ascii="PT Astra Serif" w:eastAsia="Times New Roman" w:hAnsi="PT Astra Serif" w:cs="Segoe UI"/>
          <w:sz w:val="24"/>
          <w:szCs w:val="24"/>
        </w:rPr>
        <w:t>- произведен ремонт жилых помещений с.Новомихайловка - 50000,00 руб.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Ремонт дороги внутри поселения (обсыпка , выравнивание) - 20000,00 руб.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Содержание мест захоронения - 69000,00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Озеленение-5000,00 руб.(разбивка клумб, рассада цветов)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Прочие работы по благоустройству села (откос канав, улиц села) - 8700,00 руб.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Транспортные расходы - 12750,00 руб.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Коммунальное хозяйство (тепловые и водопроводные сети) - 283000,00 руб.</w:t>
      </w:r>
      <w:r w:rsidRPr="00EB6AA0">
        <w:rPr>
          <w:rFonts w:ascii="PT Astra Serif" w:eastAsia="Times New Roman" w:hAnsi="PT Astra Serif" w:cs="Segoe UI"/>
          <w:sz w:val="24"/>
          <w:szCs w:val="24"/>
        </w:rPr>
        <w:br/>
        <w:t>- Оплата за документы оформление полигонов твердых и бытовых отходов анализа почвы - 42300,00 руб.</w:t>
      </w:r>
    </w:p>
    <w:p w:rsidR="00000000" w:rsidRDefault="00EB6AA0" w:rsidP="00EB6AA0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6AA0"/>
    <w:rsid w:val="00EB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6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6A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6A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B6AA0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EB6A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6A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B6AA0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B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4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546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077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829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31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>Grizli777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2</cp:revision>
  <dcterms:created xsi:type="dcterms:W3CDTF">2022-05-13T05:47:00Z</dcterms:created>
  <dcterms:modified xsi:type="dcterms:W3CDTF">2022-05-13T05:48:00Z</dcterms:modified>
</cp:coreProperties>
</file>